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C" w:rsidRDefault="0014560C" w:rsidP="00D31FF7">
      <w:pPr>
        <w:spacing w:after="0" w:line="240" w:lineRule="auto"/>
        <w:jc w:val="center"/>
        <w:rPr>
          <w:sz w:val="16"/>
          <w:szCs w:val="16"/>
        </w:rPr>
      </w:pPr>
    </w:p>
    <w:p w:rsidR="00D31FF7" w:rsidRDefault="003321EB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9574" w:dyaOrig="18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492pt" o:ole="">
            <v:imagedata r:id="rId8" o:title=""/>
          </v:shape>
          <o:OLEObject Type="Embed" ProgID="Excel.Sheet.8" ShapeID="_x0000_i1025" DrawAspect="Content" ObjectID="_1694875224" r:id="rId9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5B6CE2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617" w:dyaOrig="16063">
          <v:shape id="_x0000_i1026" type="#_x0000_t75" style="width:732pt;height:489pt" o:ole="">
            <v:imagedata r:id="rId10" o:title=""/>
          </v:shape>
          <o:OLEObject Type="Embed" ProgID="Excel.Sheet.8" ShapeID="_x0000_i1026" DrawAspect="Content" ObjectID="_1694875225" r:id="rId11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5B6CE2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532" w:dyaOrig="16724">
          <v:shape id="_x0000_i1027" type="#_x0000_t75" style="width:726pt;height:495.75pt" o:ole="">
            <v:imagedata r:id="rId12" o:title=""/>
          </v:shape>
          <o:OLEObject Type="Embed" ProgID="Excel.Sheet.8" ShapeID="_x0000_i1027" DrawAspect="Content" ObjectID="_1694875226" r:id="rId13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8286" w:dyaOrig="11736">
          <v:shape id="_x0000_i1028" type="#_x0000_t75" style="width:735.75pt;height:483.75pt" o:ole="">
            <v:imagedata r:id="rId14" o:title=""/>
          </v:shape>
          <o:OLEObject Type="Embed" ProgID="Excel.Sheet.8" ShapeID="_x0000_i1028" DrawAspect="Content" ObjectID="_1694875227" r:id="rId15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5734" w:dyaOrig="13267">
          <v:shape id="_x0000_i1029" type="#_x0000_t75" style="width:730.5pt;height:492.75pt" o:ole="">
            <v:imagedata r:id="rId16" o:title=""/>
          </v:shape>
          <o:OLEObject Type="Embed" ProgID="Excel.Sheet.8" ShapeID="_x0000_i1029" DrawAspect="Content" ObjectID="_1694875228" r:id="rId17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632AEA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1873" w:dyaOrig="17510">
          <v:shape id="_x0000_i1030" type="#_x0000_t75" style="width:727.5pt;height:488.25pt" o:ole="">
            <v:imagedata r:id="rId18" o:title=""/>
          </v:shape>
          <o:OLEObject Type="Embed" ProgID="Excel.Sheet.8" ShapeID="_x0000_i1030" DrawAspect="Content" ObjectID="_1694875229" r:id="rId19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5177" w:dyaOrig="15375">
          <v:shape id="_x0000_i1031" type="#_x0000_t75" style="width:738pt;height:492.75pt" o:ole="">
            <v:imagedata r:id="rId20" o:title=""/>
          </v:shape>
          <o:OLEObject Type="Embed" ProgID="Excel.Sheet.8" ShapeID="_x0000_i1031" DrawAspect="Content" ObjectID="_1694875230" r:id="rId21"/>
        </w:object>
      </w:r>
    </w:p>
    <w:p w:rsidR="003321EB" w:rsidRDefault="003321EB" w:rsidP="00D31FF7">
      <w:pPr>
        <w:spacing w:after="0" w:line="240" w:lineRule="auto"/>
        <w:jc w:val="center"/>
        <w:rPr>
          <w:sz w:val="16"/>
          <w:szCs w:val="16"/>
        </w:rPr>
      </w:pPr>
    </w:p>
    <w:p w:rsidR="00E63ABB" w:rsidRDefault="00E63ABB" w:rsidP="00D31FF7">
      <w:pPr>
        <w:spacing w:after="0" w:line="240" w:lineRule="auto"/>
        <w:jc w:val="center"/>
        <w:rPr>
          <w:sz w:val="16"/>
          <w:szCs w:val="16"/>
        </w:rPr>
      </w:pPr>
    </w:p>
    <w:bookmarkStart w:id="0" w:name="_MON_1692783295"/>
    <w:bookmarkEnd w:id="0"/>
    <w:p w:rsidR="0059759F" w:rsidRDefault="003321EB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2229" w:dyaOrig="8599">
          <v:shape id="_x0000_i1032" type="#_x0000_t75" style="width:668.25pt;height:429.75pt" o:ole="">
            <v:imagedata r:id="rId22" o:title=""/>
          </v:shape>
          <o:OLEObject Type="Embed" ProgID="Excel.Sheet.8" ShapeID="_x0000_i1032" DrawAspect="Content" ObjectID="_1694875231" r:id="rId23"/>
        </w:object>
      </w: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7D4901" w:rsidRDefault="007D4901" w:rsidP="00E32D1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32D17">
        <w:rPr>
          <w:rFonts w:ascii="Arial" w:hAnsi="Arial" w:cs="Arial"/>
          <w:sz w:val="16"/>
          <w:szCs w:val="16"/>
        </w:rPr>
        <w:t xml:space="preserve">                   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B352BA" w:rsidRPr="008B1FEC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Pr="008B1FEC" w:rsidRDefault="00B352BA" w:rsidP="00B352BA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numPr>
          <w:ilvl w:val="0"/>
          <w:numId w:val="26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B352BA" w:rsidRPr="008B1FEC" w:rsidRDefault="00B352BA" w:rsidP="00B352BA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8364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C64C00" w:rsidRPr="00CA7637" w:rsidTr="00D16DEB">
        <w:trPr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65507037558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445,011.40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A06DB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A06D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06D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5508439508 Recurso Federal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7F49D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</w:t>
            </w:r>
            <w:r w:rsidR="007F4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F4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717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E3741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E37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967,474.12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65507848362 Recurso Propio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13,653.18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65508409023 Recurso Propio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550964" w:rsidP="0055096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1’601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C64C00"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5A5D5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5A5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5A5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5A5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</w:t>
            </w:r>
            <w:proofErr w:type="spellEnd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08438379 Alterna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89134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B258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891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91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91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8E5C7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8E5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258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8E5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E5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117120885  Nomina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  <w:r w:rsidRPr="003F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270983800014 Prototipo de Granos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0.23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270983800022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0.42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0.31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587686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587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9B29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’</w:t>
            </w:r>
            <w:r w:rsidR="00B258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="00587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  <w:r w:rsidR="009B29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587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B258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  <w:r w:rsidR="00587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Pr="00AB3F5A" w:rsidRDefault="00C64C00" w:rsidP="00C64C00">
      <w:pPr>
        <w:pStyle w:val="ROMANOS"/>
        <w:spacing w:after="0" w:line="240" w:lineRule="exact"/>
        <w:ind w:left="648" w:firstLine="0"/>
        <w:rPr>
          <w:sz w:val="28"/>
          <w:szCs w:val="28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</w:p>
    <w:p w:rsidR="00C64C00" w:rsidRPr="00242FC6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  <w:r w:rsidRPr="00242FC6">
        <w:rPr>
          <w:sz w:val="22"/>
          <w:szCs w:val="22"/>
          <w:lang w:val="es-MX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</w:p>
    <w:p w:rsidR="00C64C00" w:rsidRPr="004F47D3" w:rsidRDefault="00C64C00" w:rsidP="00C64C00">
      <w:pPr>
        <w:pStyle w:val="ROMANOS"/>
        <w:spacing w:after="0" w:line="240" w:lineRule="exact"/>
        <w:ind w:left="0" w:firstLine="0"/>
        <w:rPr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tbl>
      <w:tblPr>
        <w:tblW w:w="8417" w:type="dxa"/>
        <w:tblInd w:w="2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D26E45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86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1D21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D26E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16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16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D26E45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C27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65508439508 Recurso Federal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D26E45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807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077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16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65508438379 Alterna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D26E45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65508409023 Recursos Propios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D26E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’05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432</w:t>
            </w:r>
            <w:r w:rsidR="00B168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04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1D21FC" w:rsidP="009F1DBE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2</w:t>
            </w:r>
            <w:r w:rsidR="009F1D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’</w:t>
            </w:r>
            <w:r w:rsidR="009F1D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258</w:t>
            </w:r>
            <w:r w:rsidR="00C64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D26E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="009F1D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88</w:t>
            </w:r>
            <w:r w:rsidR="00C64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9F1D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69</w:t>
            </w:r>
            <w:r w:rsidR="00C64C00"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lastRenderedPageBreak/>
        <w:t>Derechos a recibir Efectivo y Equivalentes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  <w:r>
        <w:rPr>
          <w:b/>
          <w:sz w:val="22"/>
          <w:szCs w:val="22"/>
          <w:lang w:val="es-MX"/>
        </w:rPr>
        <w:tab/>
      </w:r>
      <w:r w:rsidRPr="008B1FEC">
        <w:rPr>
          <w:sz w:val="22"/>
          <w:szCs w:val="22"/>
        </w:rPr>
        <w:t>A continuación, se presenta la integración de este rubro.</w:t>
      </w: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page" w:tblpX="3274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C64C00" w:rsidRPr="005358EB" w:rsidTr="00D16DEB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5358EB" w:rsidTr="00D16DE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C64C00" w:rsidRPr="005358EB" w:rsidTr="00D16DEB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C00" w:rsidRPr="00140AF6" w:rsidTr="00D16DEB">
        <w:trPr>
          <w:trHeight w:val="3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757D4" w:rsidRDefault="007E124A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Kareni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García Juárez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140AF6" w:rsidRDefault="00C64C00" w:rsidP="007E124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</w:t>
            </w:r>
            <w:r w:rsidR="007E124A"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</w:t>
            </w: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C64C00" w:rsidRPr="00140AF6" w:rsidTr="00D16DEB">
        <w:trPr>
          <w:trHeight w:val="3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757D4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140AF6" w:rsidRDefault="00C64C00" w:rsidP="007E124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</w:t>
            </w:r>
            <w:r w:rsidR="007E124A"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E124A"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915</w:t>
            </w: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7E124A"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7E124A" w:rsidP="007E124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9757D4" w:rsidP="007E124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E12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7E12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9757D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5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</w:t>
            </w:r>
            <w:r w:rsidR="00975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9757D4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Helue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Miriam </w:t>
            </w: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Ignacio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9757D4" w:rsidP="009757D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Braulio Ávila Juárez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7E124A" w:rsidP="009757D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975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C64C00"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5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464</w:t>
            </w:r>
            <w:r w:rsidR="00C64C00"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5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Ortiz 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106B16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</w:t>
            </w:r>
            <w:r w:rsidR="00C64C00"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17,000.00</w:t>
            </w:r>
          </w:p>
        </w:tc>
      </w:tr>
      <w:tr w:rsidR="009757D4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D4" w:rsidRPr="00140AF6" w:rsidRDefault="009757D4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 Sánchez 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D4" w:rsidRDefault="009757D4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7E124A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 Cadena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9757D4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7E12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,000.00</w:t>
            </w:r>
          </w:p>
        </w:tc>
      </w:tr>
      <w:tr w:rsidR="0028269F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9F" w:rsidRDefault="0028269F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9F" w:rsidRDefault="0028269F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44,100.00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00" w:rsidRPr="005358EB" w:rsidRDefault="00C64C00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282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  <w:r w:rsidR="00975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975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984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636A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857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857942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42" w:rsidRPr="005358EB" w:rsidRDefault="00857942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42" w:rsidRDefault="00857942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57942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42" w:rsidRPr="005358EB" w:rsidRDefault="00857942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42" w:rsidRDefault="00857942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64C00" w:rsidRPr="005358EB" w:rsidTr="00D16DE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5358EB" w:rsidRDefault="0028269F" w:rsidP="00D16DEB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826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DERECHOS A RECIBIR BIENES O SERVICIOS</w:t>
            </w:r>
          </w:p>
        </w:tc>
      </w:tr>
      <w:tr w:rsidR="00C64C00" w:rsidRPr="005358EB" w:rsidTr="0028269F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857942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Flores 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857942" w:rsidP="0028269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  <w:tr w:rsidR="00857942" w:rsidRPr="005358EB" w:rsidTr="0028269F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42" w:rsidRDefault="00857942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 Mendieta Zárate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42" w:rsidRDefault="00857942" w:rsidP="0028269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0.03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857942" w:rsidP="00D16DEB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0.05</w:t>
            </w:r>
            <w:r w:rsidR="00C64C00"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28269F" w:rsidRDefault="0028269F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B96DE5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</w:r>
    </w:p>
    <w:tbl>
      <w:tblPr>
        <w:tblpPr w:leftFromText="141" w:rightFromText="141" w:vertAnchor="text" w:horzAnchor="page" w:tblpX="3149" w:tblpY="959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C64C00" w:rsidRPr="005358EB" w:rsidTr="00857942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C64C00" w:rsidRPr="005358EB" w:rsidTr="0085794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C64C00" w:rsidRPr="005358EB" w:rsidTr="0085794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C64C00" w:rsidRPr="005358EB" w:rsidTr="0085794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85794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00" w:rsidRPr="005358EB" w:rsidRDefault="00C64C00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29,831.82</w:t>
            </w:r>
          </w:p>
        </w:tc>
      </w:tr>
    </w:tbl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p w:rsidR="00C64C00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  <w:r w:rsidRPr="008B1FEC">
        <w:rPr>
          <w:sz w:val="22"/>
          <w:szCs w:val="22"/>
          <w:lang w:val="es-MX"/>
        </w:rPr>
        <w:tab/>
      </w:r>
    </w:p>
    <w:p w:rsidR="00C64C00" w:rsidRPr="008B1FEC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</w:t>
      </w:r>
      <w:r w:rsidR="00D16DEB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lastRenderedPageBreak/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 w:rsidR="00614DC3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r w:rsidR="00614DC3">
        <w:rPr>
          <w:sz w:val="22"/>
          <w:szCs w:val="22"/>
          <w:lang w:val="es-MX"/>
        </w:rPr>
        <w:t>septiembre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es de $ 311’993,747.77 mismos que se encuentran desagregados de la siguiente manera: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</w:t>
      </w:r>
      <w:proofErr w:type="spellStart"/>
      <w:r w:rsidRPr="00F560C1">
        <w:rPr>
          <w:sz w:val="22"/>
          <w:szCs w:val="22"/>
          <w:lang w:val="es-MX"/>
        </w:rPr>
        <w:t>Tepeyanco</w:t>
      </w:r>
      <w:proofErr w:type="spellEnd"/>
      <w:r w:rsidRPr="00F560C1">
        <w:rPr>
          <w:sz w:val="22"/>
          <w:szCs w:val="22"/>
          <w:lang w:val="es-MX"/>
        </w:rPr>
        <w:t>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$ 267,436,334.51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>
        <w:rPr>
          <w:sz w:val="22"/>
          <w:szCs w:val="22"/>
          <w:lang w:val="es-MX"/>
        </w:rPr>
        <w:t>43,557,413.26</w:t>
      </w:r>
      <w:r w:rsidRPr="00B05C44">
        <w:rPr>
          <w:sz w:val="22"/>
          <w:szCs w:val="22"/>
          <w:lang w:val="es-MX"/>
        </w:rPr>
        <w:t xml:space="preserve"> el cual se encuentra en proceso de conciliación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Unidad de Planeación </w:t>
      </w:r>
      <w:r w:rsidRPr="00F560C1">
        <w:rPr>
          <w:sz w:val="22"/>
          <w:szCs w:val="22"/>
          <w:lang w:val="es-MX"/>
        </w:rPr>
        <w:t>y Recursos Financieros</w:t>
      </w:r>
      <w:r>
        <w:rPr>
          <w:sz w:val="22"/>
          <w:szCs w:val="22"/>
          <w:lang w:val="es-MX"/>
        </w:rPr>
        <w:t xml:space="preserve"> y Presupuesto de esta Universidad, debido a la contingencia sanitaria no se han concluido con este trabajo</w:t>
      </w:r>
      <w:r w:rsidRPr="00F560C1">
        <w:rPr>
          <w:sz w:val="22"/>
          <w:szCs w:val="22"/>
          <w:lang w:val="es-MX"/>
        </w:rPr>
        <w:t>.</w:t>
      </w:r>
    </w:p>
    <w:p w:rsidR="00C64C00" w:rsidRPr="00B05C44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 w:rsidR="00F11B2F">
        <w:rPr>
          <w:sz w:val="22"/>
          <w:szCs w:val="22"/>
          <w:lang w:val="es-MX"/>
        </w:rPr>
        <w:t>2</w:t>
      </w:r>
      <w:r w:rsidR="00A02B66">
        <w:rPr>
          <w:sz w:val="22"/>
          <w:szCs w:val="22"/>
          <w:lang w:val="es-MX"/>
        </w:rPr>
        <w:t>05</w:t>
      </w:r>
      <w:r w:rsidRPr="00F560C1">
        <w:rPr>
          <w:sz w:val="22"/>
          <w:szCs w:val="22"/>
          <w:lang w:val="es-MX"/>
        </w:rPr>
        <w:t>,</w:t>
      </w:r>
      <w:r w:rsidR="00A02B66">
        <w:rPr>
          <w:sz w:val="22"/>
          <w:szCs w:val="22"/>
          <w:lang w:val="es-MX"/>
        </w:rPr>
        <w:t>588</w:t>
      </w:r>
      <w:r w:rsidRPr="00F560C1">
        <w:rPr>
          <w:sz w:val="22"/>
          <w:szCs w:val="22"/>
          <w:lang w:val="es-MX"/>
        </w:rPr>
        <w:t>.2</w:t>
      </w:r>
      <w:r w:rsidR="00A02B66">
        <w:rPr>
          <w:sz w:val="22"/>
          <w:szCs w:val="22"/>
          <w:lang w:val="es-MX"/>
        </w:rPr>
        <w:t>3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300996">
        <w:rPr>
          <w:sz w:val="22"/>
          <w:szCs w:val="22"/>
          <w:lang w:val="es-MX"/>
        </w:rPr>
        <w:t>3</w:t>
      </w:r>
      <w:r>
        <w:rPr>
          <w:sz w:val="22"/>
          <w:szCs w:val="22"/>
          <w:lang w:val="es-MX"/>
        </w:rPr>
        <w:t>´</w:t>
      </w:r>
      <w:r w:rsidR="00300996">
        <w:rPr>
          <w:sz w:val="22"/>
          <w:szCs w:val="22"/>
          <w:lang w:val="es-MX"/>
        </w:rPr>
        <w:t>721</w:t>
      </w:r>
      <w:r>
        <w:rPr>
          <w:sz w:val="22"/>
          <w:szCs w:val="22"/>
          <w:lang w:val="es-MX"/>
        </w:rPr>
        <w:t>,</w:t>
      </w:r>
      <w:r w:rsidR="00300996">
        <w:rPr>
          <w:sz w:val="22"/>
          <w:szCs w:val="22"/>
          <w:lang w:val="es-MX"/>
        </w:rPr>
        <w:t>987</w:t>
      </w:r>
      <w:r>
        <w:rPr>
          <w:sz w:val="22"/>
          <w:szCs w:val="22"/>
          <w:lang w:val="es-MX"/>
        </w:rPr>
        <w:t>.</w:t>
      </w:r>
      <w:r w:rsidR="00F11B2F">
        <w:rPr>
          <w:sz w:val="22"/>
          <w:szCs w:val="22"/>
          <w:lang w:val="es-MX"/>
        </w:rPr>
        <w:t>8</w:t>
      </w:r>
      <w:r w:rsidR="00300996">
        <w:rPr>
          <w:sz w:val="22"/>
          <w:szCs w:val="22"/>
          <w:lang w:val="es-MX"/>
        </w:rPr>
        <w:t>4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$ </w:t>
      </w:r>
      <w:r w:rsidR="008D0670">
        <w:rPr>
          <w:sz w:val="22"/>
          <w:szCs w:val="22"/>
          <w:lang w:val="es-MX"/>
        </w:rPr>
        <w:t>116,928.</w:t>
      </w:r>
      <w:r w:rsidRPr="00F560C1">
        <w:rPr>
          <w:sz w:val="22"/>
          <w:szCs w:val="22"/>
          <w:lang w:val="es-MX"/>
        </w:rPr>
        <w:t>01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76</w:t>
      </w:r>
      <w:r w:rsidR="00650D46">
        <w:rPr>
          <w:sz w:val="22"/>
          <w:szCs w:val="22"/>
          <w:lang w:val="es-MX"/>
        </w:rPr>
        <w:t>9</w:t>
      </w:r>
      <w:r w:rsidRPr="00F560C1">
        <w:rPr>
          <w:sz w:val="22"/>
          <w:szCs w:val="22"/>
          <w:lang w:val="es-MX"/>
        </w:rPr>
        <w:t>,</w:t>
      </w:r>
      <w:r w:rsidR="00650D46">
        <w:rPr>
          <w:sz w:val="22"/>
          <w:szCs w:val="22"/>
          <w:lang w:val="es-MX"/>
        </w:rPr>
        <w:t>345</w:t>
      </w:r>
      <w:r>
        <w:rPr>
          <w:sz w:val="22"/>
          <w:szCs w:val="22"/>
          <w:lang w:val="es-MX"/>
        </w:rPr>
        <w:t>.</w:t>
      </w:r>
      <w:r w:rsidR="00650D46">
        <w:rPr>
          <w:sz w:val="22"/>
          <w:szCs w:val="22"/>
          <w:lang w:val="es-MX"/>
        </w:rPr>
        <w:t>64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</w:t>
      </w:r>
      <w:r w:rsidR="00FB330E">
        <w:rPr>
          <w:sz w:val="22"/>
          <w:szCs w:val="22"/>
          <w:lang w:val="es-MX"/>
        </w:rPr>
        <w:t>’1</w:t>
      </w:r>
      <w:r w:rsidR="003117CA">
        <w:rPr>
          <w:sz w:val="22"/>
          <w:szCs w:val="22"/>
          <w:lang w:val="es-MX"/>
        </w:rPr>
        <w:t>64</w:t>
      </w:r>
      <w:r w:rsidRPr="00F560C1">
        <w:rPr>
          <w:sz w:val="22"/>
          <w:szCs w:val="22"/>
          <w:lang w:val="es-MX"/>
        </w:rPr>
        <w:t>,</w:t>
      </w:r>
      <w:r w:rsidR="003117CA">
        <w:rPr>
          <w:sz w:val="22"/>
          <w:szCs w:val="22"/>
          <w:lang w:val="es-MX"/>
        </w:rPr>
        <w:t>102</w:t>
      </w:r>
      <w:r w:rsidRPr="00F560C1">
        <w:rPr>
          <w:sz w:val="22"/>
          <w:szCs w:val="22"/>
          <w:lang w:val="es-MX"/>
        </w:rPr>
        <w:t>.</w:t>
      </w:r>
      <w:r w:rsidR="003117CA">
        <w:rPr>
          <w:sz w:val="22"/>
          <w:szCs w:val="22"/>
          <w:lang w:val="es-MX"/>
        </w:rPr>
        <w:t>09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Recreativo equivale a $ 98,327.40 y representa el valor de los bienes muebles utilizados para fines recreativos y didácticos.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Instrumental médico y de laboratorio es de $ 213,469.00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 w:rsidR="00FB330E">
        <w:rPr>
          <w:sz w:val="22"/>
          <w:szCs w:val="22"/>
          <w:lang w:val="es-MX"/>
        </w:rPr>
        <w:t>7</w:t>
      </w:r>
      <w:r w:rsidR="006B4DD1">
        <w:rPr>
          <w:sz w:val="22"/>
          <w:szCs w:val="22"/>
          <w:lang w:val="es-MX"/>
        </w:rPr>
        <w:t>57</w:t>
      </w:r>
      <w:r w:rsidRPr="00F560C1">
        <w:rPr>
          <w:sz w:val="22"/>
          <w:szCs w:val="22"/>
          <w:lang w:val="es-MX"/>
        </w:rPr>
        <w:t>,</w:t>
      </w:r>
      <w:r w:rsidR="006B4DD1">
        <w:rPr>
          <w:sz w:val="22"/>
          <w:szCs w:val="22"/>
          <w:lang w:val="es-MX"/>
        </w:rPr>
        <w:t>282</w:t>
      </w:r>
      <w:r w:rsidRPr="00F560C1">
        <w:rPr>
          <w:sz w:val="22"/>
          <w:szCs w:val="22"/>
          <w:lang w:val="es-MX"/>
        </w:rPr>
        <w:t>.</w:t>
      </w:r>
      <w:r w:rsidR="00FB330E">
        <w:rPr>
          <w:sz w:val="22"/>
          <w:szCs w:val="22"/>
          <w:lang w:val="es-MX"/>
        </w:rPr>
        <w:t>9</w:t>
      </w:r>
      <w:r w:rsidR="006B4DD1">
        <w:rPr>
          <w:sz w:val="22"/>
          <w:szCs w:val="22"/>
          <w:lang w:val="es-MX"/>
        </w:rPr>
        <w:t>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Equipos de generación Eléctrica, Aparatos y Accesorios Eléctricos es de $ 77,535.44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 w:rsidR="009F0CE1">
        <w:rPr>
          <w:sz w:val="22"/>
          <w:szCs w:val="22"/>
          <w:lang w:val="es-MX"/>
        </w:rPr>
        <w:t>5</w:t>
      </w:r>
      <w:r w:rsidR="0071169D">
        <w:rPr>
          <w:sz w:val="22"/>
          <w:szCs w:val="22"/>
          <w:lang w:val="es-MX"/>
        </w:rPr>
        <w:t>77</w:t>
      </w:r>
      <w:r w:rsidRPr="00F560C1">
        <w:rPr>
          <w:sz w:val="22"/>
          <w:szCs w:val="22"/>
          <w:lang w:val="es-MX"/>
        </w:rPr>
        <w:t>,</w:t>
      </w:r>
      <w:r w:rsidR="009F0CE1">
        <w:rPr>
          <w:sz w:val="22"/>
          <w:szCs w:val="22"/>
          <w:lang w:val="es-MX"/>
        </w:rPr>
        <w:t>7</w:t>
      </w:r>
      <w:r w:rsidR="0071169D">
        <w:rPr>
          <w:sz w:val="22"/>
          <w:szCs w:val="22"/>
          <w:lang w:val="es-MX"/>
        </w:rPr>
        <w:t>88</w:t>
      </w:r>
      <w:r w:rsidRPr="00F560C1">
        <w:rPr>
          <w:sz w:val="22"/>
          <w:szCs w:val="22"/>
          <w:lang w:val="es-MX"/>
        </w:rPr>
        <w:t>.</w:t>
      </w:r>
      <w:r w:rsidR="00FB330E">
        <w:rPr>
          <w:sz w:val="22"/>
          <w:szCs w:val="22"/>
          <w:lang w:val="es-MX"/>
        </w:rPr>
        <w:t>6</w:t>
      </w:r>
      <w:r w:rsidR="0071169D">
        <w:rPr>
          <w:sz w:val="22"/>
          <w:szCs w:val="22"/>
          <w:lang w:val="es-MX"/>
        </w:rPr>
        <w:t>9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$ 73´</w:t>
      </w:r>
      <w:r w:rsidR="00E06B03">
        <w:rPr>
          <w:sz w:val="22"/>
          <w:szCs w:val="22"/>
          <w:lang w:val="es-MX"/>
        </w:rPr>
        <w:t>636</w:t>
      </w:r>
      <w:r>
        <w:rPr>
          <w:sz w:val="22"/>
          <w:szCs w:val="22"/>
          <w:lang w:val="es-MX"/>
        </w:rPr>
        <w:t>,</w:t>
      </w:r>
      <w:r w:rsidR="00E06B03">
        <w:rPr>
          <w:sz w:val="22"/>
          <w:szCs w:val="22"/>
          <w:lang w:val="es-MX"/>
        </w:rPr>
        <w:t>179</w:t>
      </w:r>
      <w:r>
        <w:rPr>
          <w:sz w:val="22"/>
          <w:szCs w:val="22"/>
          <w:lang w:val="es-MX"/>
        </w:rPr>
        <w:t>.</w:t>
      </w:r>
      <w:r w:rsidR="00E06B03">
        <w:rPr>
          <w:sz w:val="22"/>
          <w:szCs w:val="22"/>
          <w:lang w:val="es-MX"/>
        </w:rPr>
        <w:t>0</w:t>
      </w:r>
      <w:r w:rsidR="00431D60">
        <w:rPr>
          <w:sz w:val="22"/>
          <w:szCs w:val="22"/>
          <w:lang w:val="es-MX"/>
        </w:rPr>
        <w:t>2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C64C00" w:rsidRPr="00F560C1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Software es igual a $ 661,568.58 </w:t>
      </w:r>
    </w:p>
    <w:p w:rsidR="00E700F4" w:rsidRDefault="00E700F4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E700F4" w:rsidRPr="00F560C1" w:rsidRDefault="00E700F4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lastRenderedPageBreak/>
        <w:t>Estimaciones y Deterioros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C64C00" w:rsidRPr="00F560C1" w:rsidRDefault="00C64C00" w:rsidP="00C64C00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:rsidR="00C64C00" w:rsidRPr="0089036D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C64C00" w:rsidRPr="0089036D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B43EDD">
        <w:rPr>
          <w:sz w:val="22"/>
          <w:szCs w:val="22"/>
          <w:lang w:val="es-MX"/>
        </w:rPr>
        <w:t>1</w:t>
      </w:r>
      <w:r w:rsidRPr="0089036D">
        <w:rPr>
          <w:sz w:val="22"/>
          <w:szCs w:val="22"/>
          <w:lang w:val="es-MX"/>
        </w:rPr>
        <w:t>,</w:t>
      </w:r>
      <w:r w:rsidR="00B52413">
        <w:rPr>
          <w:sz w:val="22"/>
          <w:szCs w:val="22"/>
          <w:lang w:val="es-MX"/>
        </w:rPr>
        <w:t>40</w:t>
      </w:r>
      <w:r w:rsidR="00B43EDD">
        <w:rPr>
          <w:sz w:val="22"/>
          <w:szCs w:val="22"/>
          <w:lang w:val="es-MX"/>
        </w:rPr>
        <w:t>8</w:t>
      </w:r>
      <w:r>
        <w:rPr>
          <w:sz w:val="22"/>
          <w:szCs w:val="22"/>
          <w:lang w:val="es-MX"/>
        </w:rPr>
        <w:t>.</w:t>
      </w:r>
      <w:r w:rsidR="00B43EDD">
        <w:rPr>
          <w:sz w:val="22"/>
          <w:szCs w:val="22"/>
          <w:lang w:val="es-MX"/>
        </w:rPr>
        <w:t>9</w:t>
      </w:r>
      <w:r w:rsidR="00B52413">
        <w:rPr>
          <w:sz w:val="22"/>
          <w:szCs w:val="22"/>
          <w:lang w:val="es-MX"/>
        </w:rPr>
        <w:t>9</w:t>
      </w:r>
      <w:r w:rsidRPr="0089036D">
        <w:rPr>
          <w:sz w:val="22"/>
          <w:szCs w:val="22"/>
          <w:lang w:val="es-MX"/>
        </w:rPr>
        <w:t xml:space="preserve"> el cual se acreditará contra el ISR Retención por Sueldos y Salarios del mes de </w:t>
      </w:r>
      <w:r w:rsidR="00B52413">
        <w:rPr>
          <w:sz w:val="22"/>
          <w:szCs w:val="22"/>
          <w:lang w:val="es-MX"/>
        </w:rPr>
        <w:t>septiembre</w:t>
      </w:r>
      <w:r w:rsidRPr="0089036D">
        <w:rPr>
          <w:sz w:val="22"/>
          <w:szCs w:val="22"/>
          <w:lang w:val="es-MX"/>
        </w:rPr>
        <w:t xml:space="preserve"> 2021.</w:t>
      </w:r>
    </w:p>
    <w:p w:rsidR="00C64C00" w:rsidRPr="00F560C1" w:rsidRDefault="00C64C00" w:rsidP="00C64C00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3C1456" w:rsidRDefault="003C1456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:rsidR="00C64C00" w:rsidRPr="008B1FEC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tbl>
      <w:tblPr>
        <w:tblW w:w="12596" w:type="dxa"/>
        <w:tblInd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600"/>
        <w:gridCol w:w="6"/>
        <w:gridCol w:w="1040"/>
        <w:gridCol w:w="40"/>
        <w:gridCol w:w="2114"/>
      </w:tblGrid>
      <w:tr w:rsidR="00C64C00" w:rsidRPr="00674483" w:rsidTr="00D16DEB">
        <w:trPr>
          <w:gridAfter w:val="4"/>
          <w:wAfter w:w="3200" w:type="dxa"/>
          <w:trHeight w:val="37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Remuneración por pagar al Personal de carácter permanente a CP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44,100.00 </w:t>
            </w:r>
          </w:p>
        </w:tc>
      </w:tr>
      <w:tr w:rsidR="00E700F4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4" w:rsidRPr="00674483" w:rsidRDefault="00E700F4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Prima Vacacional al Personal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4" w:rsidRPr="00674483" w:rsidRDefault="00E700F4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1’600,000.00</w:t>
            </w:r>
          </w:p>
        </w:tc>
      </w:tr>
      <w:tr w:rsidR="001B3249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1B3249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Gratificación de Fin de Año al Personal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1B3249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1’409,155.07</w:t>
            </w:r>
          </w:p>
        </w:tc>
      </w:tr>
      <w:tr w:rsidR="001B3249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1B3249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Compensación al Personal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1B3249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2’094,729.89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E777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="00E777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662</w:t>
            </w:r>
            <w:r w:rsidR="00230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E777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E777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2C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2C5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</w:t>
            </w:r>
            <w:r w:rsidR="002C5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2C5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994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2C5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 w:rsidR="002308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40" w:type="dxa"/>
            <w:vAlign w:val="bottom"/>
          </w:tcPr>
          <w:p w:rsidR="00C64C00" w:rsidRPr="00674483" w:rsidRDefault="00C64C00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Pr="00674483" w:rsidRDefault="00037441" w:rsidP="000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 POR PAGAR A CORTO PLAZO</w:t>
            </w: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Tr="003D0C8F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41" w:rsidRDefault="00037441" w:rsidP="003D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74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 de Estado de Tlaxcala, Secretaría de Finanzas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41" w:rsidRDefault="00037441" w:rsidP="003D0C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100,642.00</w:t>
            </w: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Default="00037441" w:rsidP="000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100,642.00</w:t>
            </w: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Default="00037441" w:rsidP="000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RETENCIONES Y CONTRIBUCIONES POR PAGAR A CORTO PLAZO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230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230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20,545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230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F92E94" w:rsidP="00230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21,000</w:t>
            </w:r>
            <w:r w:rsidR="00C64C0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230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F92E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="00230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92E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230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F92E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1"/>
          <w:wAfter w:w="211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F92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2308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  <w:r w:rsidR="00F92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F92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2308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080" w:type="dxa"/>
            <w:gridSpan w:val="2"/>
            <w:vAlign w:val="bottom"/>
          </w:tcPr>
          <w:p w:rsidR="00C64C00" w:rsidRDefault="00C64C00" w:rsidP="00D16DE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F92E94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F92E94" w:rsidP="00CB270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74.00</w:t>
            </w:r>
          </w:p>
        </w:tc>
      </w:tr>
      <w:tr w:rsidR="00CB270D" w:rsidRPr="00B05B7C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D" w:rsidRPr="00B05B7C" w:rsidRDefault="00CB270D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Serafín Vargas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D" w:rsidRPr="00B05B7C" w:rsidRDefault="00CB270D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12,145.30</w:t>
            </w:r>
          </w:p>
        </w:tc>
      </w:tr>
      <w:tr w:rsidR="00C64C00" w:rsidRPr="00B05B7C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 Márquez de Gante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82,828.54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Bautista </w:t>
            </w: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Bautista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3,345.82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Altagracia Berruecos </w:t>
            </w: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Xicohténcatl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8,706.22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Irais</w:t>
            </w:r>
            <w:proofErr w:type="spellEnd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</w:t>
            </w:r>
            <w:proofErr w:type="spellEnd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Germán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B05B7C" w:rsidRDefault="003C15DB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Sandra </w:t>
            </w: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Mirelva</w:t>
            </w:r>
            <w:proofErr w:type="spellEnd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Sánchez </w:t>
            </w: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3C15DB" w:rsidP="003C15D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507.01</w:t>
            </w:r>
          </w:p>
        </w:tc>
      </w:tr>
      <w:tr w:rsidR="00282E62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2" w:rsidRPr="00B05B7C" w:rsidRDefault="00B05B7C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Ortiz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2" w:rsidRDefault="00B05B7C" w:rsidP="003C15D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221.53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B05B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282E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B05B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282E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  <w:r w:rsidR="00B05B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B5CC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CC0" w:rsidRPr="00674483" w:rsidRDefault="004B5CC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B5CC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CC0" w:rsidRPr="00674483" w:rsidRDefault="004B5CC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FONDOS EN GARANTÍA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4B5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</w:t>
            </w:r>
            <w:r w:rsidR="004B5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B5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ED64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4B5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4B5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</w:t>
            </w:r>
            <w:r w:rsidR="004B5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73,462</w:t>
            </w:r>
            <w:r w:rsidR="00356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B5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356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4B5CC0" w:rsidP="004B5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95,070.30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4C00" w:rsidRPr="00674483" w:rsidTr="00D16DEB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ED642D" w:rsidP="004B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  <w:r w:rsidR="004B5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  <w:r w:rsidR="00C64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4B5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505</w:t>
            </w:r>
            <w:r w:rsidR="00C64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4B5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  <w:r w:rsidR="00C64C00"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200" w:type="dxa"/>
            <w:gridSpan w:val="4"/>
          </w:tcPr>
          <w:p w:rsidR="00C64C00" w:rsidRDefault="00C64C00" w:rsidP="00D16DEB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</w:tbl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E37E9C" w:rsidRDefault="00E37E9C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E37E9C" w:rsidRDefault="00E37E9C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Ingresos. 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:rsidR="00E542D8" w:rsidRPr="008B1FEC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C64C00" w:rsidRPr="002D6907" w:rsidRDefault="00C64C00" w:rsidP="001C316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E37E9C">
              <w:rPr>
                <w:rFonts w:ascii="Arial" w:hAnsi="Arial" w:cs="Arial"/>
                <w:sz w:val="16"/>
                <w:szCs w:val="16"/>
              </w:rPr>
              <w:t>5</w:t>
            </w:r>
            <w:r w:rsidR="001C31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E37E9C">
              <w:rPr>
                <w:rFonts w:ascii="Arial" w:hAnsi="Arial" w:cs="Arial"/>
                <w:sz w:val="16"/>
                <w:szCs w:val="16"/>
              </w:rPr>
              <w:t>4</w:t>
            </w:r>
            <w:r w:rsidR="001C316B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37E9C">
              <w:rPr>
                <w:rFonts w:ascii="Arial" w:hAnsi="Arial" w:cs="Arial"/>
                <w:sz w:val="16"/>
                <w:szCs w:val="16"/>
              </w:rPr>
              <w:t>1</w:t>
            </w:r>
            <w:r w:rsidR="001C316B"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2440" w:type="dxa"/>
          </w:tcPr>
          <w:p w:rsidR="00C64C00" w:rsidRPr="002D6907" w:rsidRDefault="00C64C00" w:rsidP="001C316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E37E9C">
              <w:rPr>
                <w:rFonts w:ascii="Arial" w:hAnsi="Arial" w:cs="Arial"/>
                <w:sz w:val="16"/>
                <w:szCs w:val="16"/>
              </w:rPr>
              <w:t>2</w:t>
            </w:r>
            <w:r w:rsidR="001C316B">
              <w:rPr>
                <w:rFonts w:ascii="Arial" w:hAnsi="Arial" w:cs="Arial"/>
                <w:sz w:val="16"/>
                <w:szCs w:val="16"/>
              </w:rPr>
              <w:t>6</w:t>
            </w:r>
            <w:r w:rsidR="00E37E9C">
              <w:rPr>
                <w:rFonts w:ascii="Arial" w:hAnsi="Arial" w:cs="Arial"/>
                <w:sz w:val="16"/>
                <w:szCs w:val="16"/>
              </w:rPr>
              <w:t>’</w:t>
            </w:r>
            <w:r w:rsidR="001C316B">
              <w:rPr>
                <w:rFonts w:ascii="Arial" w:hAnsi="Arial" w:cs="Arial"/>
                <w:sz w:val="16"/>
                <w:szCs w:val="16"/>
              </w:rPr>
              <w:t>408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C316B">
              <w:rPr>
                <w:rFonts w:ascii="Arial" w:hAnsi="Arial" w:cs="Arial"/>
                <w:sz w:val="16"/>
                <w:szCs w:val="16"/>
              </w:rPr>
              <w:t>73</w:t>
            </w:r>
            <w:r w:rsidR="00413C4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  <w:r w:rsidR="001C31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C64C00" w:rsidRPr="002D6907" w:rsidRDefault="00C64C00" w:rsidP="002729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27294A">
              <w:rPr>
                <w:rFonts w:ascii="Arial" w:hAnsi="Arial" w:cs="Arial"/>
                <w:sz w:val="16"/>
                <w:szCs w:val="16"/>
              </w:rPr>
              <w:t>59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7294A">
              <w:rPr>
                <w:rFonts w:ascii="Arial" w:hAnsi="Arial" w:cs="Arial"/>
                <w:sz w:val="16"/>
                <w:szCs w:val="16"/>
              </w:rPr>
              <w:t>053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7294A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C64C00" w:rsidRPr="002D6907" w:rsidRDefault="00C64C00" w:rsidP="002729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27294A">
              <w:rPr>
                <w:rFonts w:ascii="Arial" w:hAnsi="Arial" w:cs="Arial"/>
                <w:sz w:val="16"/>
                <w:szCs w:val="16"/>
              </w:rPr>
              <w:t>429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7294A">
              <w:rPr>
                <w:rFonts w:ascii="Arial" w:hAnsi="Arial" w:cs="Arial"/>
                <w:sz w:val="16"/>
                <w:szCs w:val="16"/>
              </w:rPr>
              <w:t>915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2D6907" w:rsidRDefault="00C64C00" w:rsidP="002729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27294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E37E9C">
              <w:rPr>
                <w:rFonts w:ascii="Arial" w:hAnsi="Arial" w:cs="Arial"/>
                <w:b/>
                <w:sz w:val="16"/>
                <w:szCs w:val="16"/>
              </w:rPr>
              <w:t>6’</w:t>
            </w:r>
            <w:r w:rsidR="0027294A">
              <w:rPr>
                <w:rFonts w:ascii="Arial" w:hAnsi="Arial" w:cs="Arial"/>
                <w:b/>
                <w:sz w:val="16"/>
                <w:szCs w:val="16"/>
              </w:rPr>
              <w:t>334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7294A">
              <w:rPr>
                <w:rFonts w:ascii="Arial" w:hAnsi="Arial" w:cs="Arial"/>
                <w:b/>
                <w:sz w:val="16"/>
                <w:szCs w:val="16"/>
              </w:rPr>
              <w:t>872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37E9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294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E542D8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5D6FCF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 xml:space="preserve">Transferencias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 xml:space="preserve">La Universidad recibe principalmente ingresos por transferencias de las siguientes fuentes de financiamiento: federal (Convenio Específico para la Asignación de Recursos Financieros con Carácter de Apoyo Solidario para la Operación de las Universidades Politécnicas del Estado </w:t>
      </w:r>
      <w:r w:rsidRPr="005D6FCF">
        <w:rPr>
          <w:rFonts w:ascii="Arial" w:hAnsi="Arial" w:cs="Arial"/>
        </w:rPr>
        <w:lastRenderedPageBreak/>
        <w:t>de Tlaxcala) y recursos estatales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Derechos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6C6938">
        <w:rPr>
          <w:rFonts w:ascii="Arial" w:hAnsi="Arial" w:cs="Arial"/>
        </w:rPr>
        <w:t>tercer trimestre</w:t>
      </w:r>
      <w:r w:rsidR="00E542D8">
        <w:rPr>
          <w:rFonts w:ascii="Arial" w:hAnsi="Arial" w:cs="Arial"/>
        </w:rPr>
        <w:t>,</w:t>
      </w:r>
      <w:r w:rsidRPr="008B1FEC">
        <w:rPr>
          <w:rFonts w:ascii="Arial" w:hAnsi="Arial" w:cs="Arial"/>
        </w:rPr>
        <w:t xml:space="preserve"> se registraron Ingresos por Derechos por la </w:t>
      </w:r>
      <w:r w:rsidRPr="008D5FA2">
        <w:rPr>
          <w:rFonts w:ascii="Arial" w:hAnsi="Arial" w:cs="Arial"/>
        </w:rPr>
        <w:t>cantidad de $</w:t>
      </w:r>
      <w:r w:rsidR="006C6938">
        <w:rPr>
          <w:rFonts w:ascii="Arial" w:hAnsi="Arial" w:cs="Arial"/>
        </w:rPr>
        <w:t>26</w:t>
      </w:r>
      <w:r>
        <w:rPr>
          <w:rFonts w:ascii="Arial" w:hAnsi="Arial" w:cs="Arial"/>
        </w:rPr>
        <w:t>´</w:t>
      </w:r>
      <w:r w:rsidR="006C6938">
        <w:rPr>
          <w:rFonts w:ascii="Arial" w:hAnsi="Arial" w:cs="Arial"/>
        </w:rPr>
        <w:t>408</w:t>
      </w:r>
      <w:r>
        <w:rPr>
          <w:rFonts w:ascii="Arial" w:hAnsi="Arial" w:cs="Arial"/>
        </w:rPr>
        <w:t>,</w:t>
      </w:r>
      <w:r w:rsidR="006C6938">
        <w:rPr>
          <w:rFonts w:ascii="Arial" w:hAnsi="Arial" w:cs="Arial"/>
        </w:rPr>
        <w:t>73</w:t>
      </w:r>
      <w:r w:rsidR="00D924E3">
        <w:rPr>
          <w:rFonts w:ascii="Arial" w:hAnsi="Arial" w:cs="Arial"/>
        </w:rPr>
        <w:t>9</w:t>
      </w:r>
      <w:r>
        <w:rPr>
          <w:rFonts w:ascii="Arial" w:hAnsi="Arial" w:cs="Arial"/>
        </w:rPr>
        <w:t>.4</w:t>
      </w:r>
      <w:r w:rsidR="006C6938">
        <w:rPr>
          <w:rFonts w:ascii="Arial" w:hAnsi="Arial" w:cs="Arial"/>
        </w:rPr>
        <w:t>6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Productos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6C6938">
        <w:rPr>
          <w:rFonts w:ascii="Arial" w:hAnsi="Arial" w:cs="Arial"/>
        </w:rPr>
        <w:t>tercer trimestre</w:t>
      </w:r>
      <w:r w:rsidR="00E542D8" w:rsidRPr="008B1FEC"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 xml:space="preserve">se registraron Ingresos por </w:t>
      </w:r>
      <w:r w:rsidR="00D16DEB"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 w:rsidR="006C6938">
        <w:rPr>
          <w:rFonts w:ascii="Arial" w:hAnsi="Arial" w:cs="Arial"/>
        </w:rPr>
        <w:t>59</w:t>
      </w:r>
      <w:r>
        <w:rPr>
          <w:rFonts w:ascii="Arial" w:hAnsi="Arial" w:cs="Arial"/>
        </w:rPr>
        <w:t>,</w:t>
      </w:r>
      <w:r w:rsidR="006C6938">
        <w:rPr>
          <w:rFonts w:ascii="Arial" w:hAnsi="Arial" w:cs="Arial"/>
        </w:rPr>
        <w:t>053</w:t>
      </w:r>
      <w:r>
        <w:rPr>
          <w:rFonts w:ascii="Arial" w:hAnsi="Arial" w:cs="Arial"/>
        </w:rPr>
        <w:t>.</w:t>
      </w:r>
      <w:r w:rsidR="006C6938">
        <w:rPr>
          <w:rFonts w:ascii="Arial" w:hAnsi="Arial" w:cs="Arial"/>
        </w:rPr>
        <w:t>85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Aprovechamientos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2021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Otros Ingresos y Beneficios Varios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E542D8">
        <w:rPr>
          <w:rFonts w:ascii="Arial" w:hAnsi="Arial" w:cs="Arial"/>
        </w:rPr>
        <w:t>periodo julio-agosto</w:t>
      </w:r>
      <w:r w:rsidR="00E542D8" w:rsidRPr="008B1FEC"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>se registraron Otros Ingresos por la cantidad de $</w:t>
      </w:r>
      <w:r w:rsidR="006C6938">
        <w:rPr>
          <w:rFonts w:ascii="Arial" w:hAnsi="Arial" w:cs="Arial"/>
        </w:rPr>
        <w:t>429</w:t>
      </w:r>
      <w:r w:rsidRPr="008B1FEC">
        <w:rPr>
          <w:rFonts w:ascii="Arial" w:hAnsi="Arial" w:cs="Arial"/>
        </w:rPr>
        <w:t>,</w:t>
      </w:r>
      <w:r w:rsidR="00E542D8">
        <w:rPr>
          <w:rFonts w:ascii="Arial" w:hAnsi="Arial" w:cs="Arial"/>
        </w:rPr>
        <w:t>9</w:t>
      </w:r>
      <w:r w:rsidR="006C6938">
        <w:rPr>
          <w:rFonts w:ascii="Arial" w:hAnsi="Arial" w:cs="Arial"/>
        </w:rPr>
        <w:t>15</w:t>
      </w:r>
      <w:r>
        <w:rPr>
          <w:rFonts w:ascii="Arial" w:hAnsi="Arial" w:cs="Arial"/>
        </w:rPr>
        <w:t>.00</w:t>
      </w:r>
      <w:r w:rsidRPr="008B1FEC">
        <w:rPr>
          <w:rFonts w:ascii="Arial" w:hAnsi="Arial" w:cs="Arial"/>
        </w:rPr>
        <w:t xml:space="preserve"> por aplicación del estí</w:t>
      </w:r>
      <w:r>
        <w:rPr>
          <w:rFonts w:ascii="Arial" w:hAnsi="Arial" w:cs="Arial"/>
        </w:rPr>
        <w:t xml:space="preserve">mulo del Impuesto Sobre Nómina, </w:t>
      </w:r>
      <w:r w:rsidR="00D16DEB">
        <w:rPr>
          <w:rFonts w:ascii="Arial" w:hAnsi="Arial" w:cs="Arial"/>
        </w:rPr>
        <w:t>gestionado por esta Universidad ant</w:t>
      </w:r>
      <w:r w:rsidR="00532093">
        <w:rPr>
          <w:rFonts w:ascii="Arial" w:hAnsi="Arial" w:cs="Arial"/>
        </w:rPr>
        <w:t xml:space="preserve">e la Secretaría de </w:t>
      </w:r>
      <w:r w:rsidR="00D16DEB">
        <w:rPr>
          <w:rFonts w:ascii="Arial" w:hAnsi="Arial" w:cs="Arial"/>
        </w:rPr>
        <w:t>Finanzas.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Egresos.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106B16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C41D7A">
        <w:rPr>
          <w:rFonts w:ascii="Arial" w:hAnsi="Arial" w:cs="Arial"/>
        </w:rPr>
        <w:t>4</w:t>
      </w:r>
      <w:r w:rsidR="00D924E3">
        <w:rPr>
          <w:rFonts w:ascii="Arial" w:hAnsi="Arial" w:cs="Arial"/>
        </w:rPr>
        <w:t>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:rsidR="00E542D8" w:rsidRPr="008B1FEC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C64C00" w:rsidRPr="008D5FA2" w:rsidRDefault="00C64C00" w:rsidP="00D5223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D5223B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D5223B">
              <w:rPr>
                <w:rFonts w:ascii="Arial" w:hAnsi="Arial" w:cs="Arial"/>
                <w:sz w:val="16"/>
                <w:szCs w:val="16"/>
              </w:rPr>
              <w:t>818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5223B">
              <w:rPr>
                <w:rFonts w:ascii="Arial" w:hAnsi="Arial" w:cs="Arial"/>
                <w:sz w:val="16"/>
                <w:szCs w:val="16"/>
              </w:rPr>
              <w:t>208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5223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C64C00" w:rsidRPr="008D5FA2" w:rsidRDefault="00C64C00" w:rsidP="00A12AD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E54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A12ADC">
              <w:rPr>
                <w:rFonts w:ascii="Arial" w:hAnsi="Arial" w:cs="Arial"/>
                <w:sz w:val="16"/>
                <w:szCs w:val="16"/>
              </w:rPr>
              <w:t>685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12ADC">
              <w:rPr>
                <w:rFonts w:ascii="Arial" w:hAnsi="Arial" w:cs="Arial"/>
                <w:sz w:val="16"/>
                <w:szCs w:val="16"/>
              </w:rPr>
              <w:t>383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12ADC">
              <w:rPr>
                <w:rFonts w:ascii="Arial" w:hAnsi="Arial" w:cs="Arial"/>
                <w:sz w:val="16"/>
                <w:szCs w:val="16"/>
              </w:rPr>
              <w:t>8</w:t>
            </w:r>
            <w:r w:rsidR="00D924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C64C00" w:rsidRPr="008D5FA2" w:rsidRDefault="00C64C00" w:rsidP="00380E7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380E7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380E70">
              <w:rPr>
                <w:rFonts w:ascii="Arial" w:hAnsi="Arial" w:cs="Arial"/>
                <w:sz w:val="16"/>
                <w:szCs w:val="16"/>
              </w:rPr>
              <w:t>795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924E3">
              <w:rPr>
                <w:rFonts w:ascii="Arial" w:hAnsi="Arial" w:cs="Arial"/>
                <w:sz w:val="16"/>
                <w:szCs w:val="16"/>
              </w:rPr>
              <w:t>5</w:t>
            </w:r>
            <w:r w:rsidR="00380E70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80E7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20,200.00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8D5FA2" w:rsidRDefault="00C64C00" w:rsidP="00380E7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380E70">
              <w:rPr>
                <w:rFonts w:ascii="Arial" w:hAnsi="Arial" w:cs="Arial"/>
                <w:b/>
                <w:sz w:val="16"/>
                <w:szCs w:val="16"/>
              </w:rPr>
              <w:t>80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380E70">
              <w:rPr>
                <w:rFonts w:ascii="Arial" w:hAnsi="Arial" w:cs="Arial"/>
                <w:b/>
                <w:sz w:val="16"/>
                <w:szCs w:val="16"/>
              </w:rPr>
              <w:t>319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80E70">
              <w:rPr>
                <w:rFonts w:ascii="Arial" w:hAnsi="Arial" w:cs="Arial"/>
                <w:b/>
                <w:sz w:val="16"/>
                <w:szCs w:val="16"/>
              </w:rPr>
              <w:t>323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80E70">
              <w:rPr>
                <w:rFonts w:ascii="Arial" w:hAnsi="Arial" w:cs="Arial"/>
                <w:b/>
                <w:sz w:val="16"/>
                <w:szCs w:val="16"/>
              </w:rPr>
              <w:t>63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303723" w:rsidRDefault="00303723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Default="005C1636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D5383B" w:rsidRDefault="00D5383B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5C1636" w:rsidRPr="008B1FEC" w:rsidRDefault="005C1636" w:rsidP="005C1636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A52A9">
        <w:rPr>
          <w:rFonts w:ascii="Arial" w:hAnsi="Arial" w:cs="Arial"/>
        </w:rPr>
        <w:t>Se presentan variaciones en el rubro de resultados de ejercicios anteriores y rectificación de ejercicios anteriores.</w:t>
      </w:r>
      <w:r w:rsidRPr="008B1FEC">
        <w:rPr>
          <w:rFonts w:ascii="Arial" w:hAnsi="Arial" w:cs="Arial"/>
        </w:rPr>
        <w:t xml:space="preserve"> </w:t>
      </w:r>
    </w:p>
    <w:p w:rsidR="005C1636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D5383B" w:rsidRDefault="00D5383B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E542D8" w:rsidRDefault="00E542D8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E542D8" w:rsidRDefault="00E542D8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E542D8" w:rsidRPr="008B1FEC" w:rsidRDefault="00E542D8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 xml:space="preserve"> </w:t>
      </w:r>
    </w:p>
    <w:p w:rsidR="005C1636" w:rsidRPr="008B1FEC" w:rsidRDefault="005C1636" w:rsidP="005C163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5C1636" w:rsidRPr="008B1FEC" w:rsidRDefault="005C1636" w:rsidP="005C1636">
      <w:pPr>
        <w:pStyle w:val="ROMANOS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la conciliación de los Flujos de Efectivo Netos de las Actividades de Operación y la cuenta de Ahorro/Desahorro</w:t>
      </w:r>
      <w:r>
        <w:rPr>
          <w:sz w:val="22"/>
          <w:szCs w:val="22"/>
          <w:lang w:val="es-MX"/>
        </w:rPr>
        <w:t>.</w:t>
      </w:r>
      <w:r w:rsidRPr="008B1FEC">
        <w:rPr>
          <w:sz w:val="22"/>
          <w:szCs w:val="22"/>
          <w:lang w:val="es-MX"/>
        </w:rPr>
        <w:t xml:space="preserve"> </w:t>
      </w:r>
    </w:p>
    <w:p w:rsidR="005C1636" w:rsidRDefault="005C1636" w:rsidP="005C1636">
      <w:pPr>
        <w:pStyle w:val="ROMANOS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aplica, dado que la Universidad aún no registra depreciaciones y amortizaciones.</w:t>
      </w:r>
    </w:p>
    <w:p w:rsidR="005C1636" w:rsidRPr="008B1FEC" w:rsidRDefault="005C1636" w:rsidP="005C1636">
      <w:pPr>
        <w:pStyle w:val="ROMANOS"/>
        <w:spacing w:after="0" w:line="240" w:lineRule="exact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626"/>
        <w:gridCol w:w="2068"/>
        <w:gridCol w:w="2068"/>
        <w:gridCol w:w="2127"/>
        <w:gridCol w:w="1984"/>
      </w:tblGrid>
      <w:tr w:rsidR="005C1636" w:rsidTr="00D16DEB">
        <w:tc>
          <w:tcPr>
            <w:tcW w:w="4626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127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1984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4626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EFECTIVO EN BANCOS-TESORERÍA</w:t>
            </w:r>
          </w:p>
        </w:tc>
        <w:tc>
          <w:tcPr>
            <w:tcW w:w="2068" w:type="dxa"/>
          </w:tcPr>
          <w:p w:rsidR="005C1636" w:rsidRPr="002D6907" w:rsidRDefault="005C1636" w:rsidP="001265C9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$24´</w:t>
            </w:r>
            <w:r w:rsidR="001265C9">
              <w:rPr>
                <w:sz w:val="16"/>
                <w:szCs w:val="16"/>
                <w:lang w:val="es-MX"/>
              </w:rPr>
              <w:t>321</w:t>
            </w:r>
            <w:r>
              <w:rPr>
                <w:sz w:val="16"/>
                <w:szCs w:val="16"/>
                <w:lang w:val="es-MX"/>
              </w:rPr>
              <w:t>,</w:t>
            </w:r>
            <w:r w:rsidR="001265C9">
              <w:rPr>
                <w:sz w:val="16"/>
                <w:szCs w:val="16"/>
                <w:lang w:val="es-MX"/>
              </w:rPr>
              <w:t>631</w:t>
            </w:r>
          </w:p>
        </w:tc>
        <w:tc>
          <w:tcPr>
            <w:tcW w:w="206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$31,320,910</w:t>
            </w:r>
          </w:p>
        </w:tc>
        <w:tc>
          <w:tcPr>
            <w:tcW w:w="2127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$25,258,508</w:t>
            </w:r>
          </w:p>
        </w:tc>
        <w:tc>
          <w:tcPr>
            <w:tcW w:w="1984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$28,492,585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rPr>
          <w:sz w:val="16"/>
          <w:szCs w:val="16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Las adquisicion</w:t>
      </w:r>
      <w:r w:rsidR="00CA50FC">
        <w:rPr>
          <w:sz w:val="22"/>
          <w:szCs w:val="22"/>
          <w:lang w:val="es-MX"/>
        </w:rPr>
        <w:t>es de bienes muebles hasta el cierre del tercer trimestre</w:t>
      </w:r>
      <w:r w:rsidR="00255E11">
        <w:rPr>
          <w:sz w:val="22"/>
          <w:szCs w:val="22"/>
          <w:lang w:val="es-MX"/>
        </w:rPr>
        <w:t xml:space="preserve">, han sido de $ </w:t>
      </w:r>
      <w:r w:rsidR="00E542D8">
        <w:rPr>
          <w:sz w:val="22"/>
          <w:szCs w:val="22"/>
          <w:lang w:val="es-MX"/>
        </w:rPr>
        <w:t>2</w:t>
      </w:r>
      <w:r w:rsidR="00255E11">
        <w:rPr>
          <w:sz w:val="22"/>
          <w:szCs w:val="22"/>
          <w:lang w:val="es-MX"/>
        </w:rPr>
        <w:t>’</w:t>
      </w:r>
      <w:r w:rsidR="00C20E77">
        <w:rPr>
          <w:sz w:val="22"/>
          <w:szCs w:val="22"/>
          <w:lang w:val="es-MX"/>
        </w:rPr>
        <w:t>722</w:t>
      </w:r>
      <w:r w:rsidR="00255E11">
        <w:rPr>
          <w:sz w:val="22"/>
          <w:szCs w:val="22"/>
          <w:lang w:val="es-MX"/>
        </w:rPr>
        <w:t>,</w:t>
      </w:r>
      <w:r w:rsidR="00E542D8">
        <w:rPr>
          <w:sz w:val="22"/>
          <w:szCs w:val="22"/>
          <w:lang w:val="es-MX"/>
        </w:rPr>
        <w:t>6</w:t>
      </w:r>
      <w:r w:rsidR="00C20E77">
        <w:rPr>
          <w:sz w:val="22"/>
          <w:szCs w:val="22"/>
          <w:lang w:val="es-MX"/>
        </w:rPr>
        <w:t>69</w:t>
      </w:r>
      <w:r w:rsidR="00255E11">
        <w:rPr>
          <w:sz w:val="22"/>
          <w:szCs w:val="22"/>
          <w:lang w:val="es-MX"/>
        </w:rPr>
        <w:t>.</w:t>
      </w:r>
      <w:r w:rsidR="00C20E77">
        <w:rPr>
          <w:sz w:val="22"/>
          <w:szCs w:val="22"/>
          <w:lang w:val="es-MX"/>
        </w:rPr>
        <w:t>35</w:t>
      </w:r>
      <w:r w:rsidR="00532093">
        <w:rPr>
          <w:sz w:val="22"/>
          <w:szCs w:val="22"/>
          <w:lang w:val="es-MX"/>
        </w:rPr>
        <w:t xml:space="preserve">. La disminución se realizó por </w:t>
      </w:r>
      <w:r w:rsidR="007C71BF">
        <w:rPr>
          <w:sz w:val="22"/>
          <w:szCs w:val="22"/>
          <w:lang w:val="es-MX"/>
        </w:rPr>
        <w:t>la captura</w:t>
      </w:r>
      <w:r w:rsidR="00532093">
        <w:rPr>
          <w:sz w:val="22"/>
          <w:szCs w:val="22"/>
          <w:lang w:val="es-MX"/>
        </w:rPr>
        <w:t xml:space="preserve"> de baja de Bienes Muebles </w:t>
      </w:r>
      <w:r w:rsidR="007C71BF">
        <w:rPr>
          <w:sz w:val="22"/>
          <w:szCs w:val="22"/>
          <w:lang w:val="es-MX"/>
        </w:rPr>
        <w:t>aprobada con</w:t>
      </w:r>
      <w:r w:rsidR="00532093">
        <w:rPr>
          <w:sz w:val="22"/>
          <w:szCs w:val="22"/>
          <w:lang w:val="es-MX"/>
        </w:rPr>
        <w:t xml:space="preserve"> el Oficio No. CDPBM/ST/1SO/2-39-2021 del Comité de Desincorporación Patrimonial de Bienes Muebles de la Administración Pública del Ejecutivo del Estado de Tlaxcala</w:t>
      </w:r>
      <w:r w:rsidR="007C71BF">
        <w:rPr>
          <w:sz w:val="22"/>
          <w:szCs w:val="22"/>
          <w:lang w:val="es-MX"/>
        </w:rPr>
        <w:t>.</w:t>
      </w:r>
    </w:p>
    <w:p w:rsidR="00F9518D" w:rsidRDefault="00F9518D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23"/>
        <w:tblW w:w="10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600"/>
        <w:gridCol w:w="1207"/>
        <w:gridCol w:w="1420"/>
        <w:gridCol w:w="1411"/>
      </w:tblGrid>
      <w:tr w:rsidR="00243E96" w:rsidRPr="00243E96" w:rsidTr="00243E96">
        <w:trPr>
          <w:trHeight w:val="21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BIENES INMUEBLES, MUEBLES E INTANGIBLES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AUMENTO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DISMINUCIÓN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EDIFICIOS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310,993,747.77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310,993,747.77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49,720,214.22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1,560,179.02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1,235,889.16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50,044,504.08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2,172,756.48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867,997.65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8,979.00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3,031,775.13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213,469.00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213,469.00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5,735,462.00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5,735,462.00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78,168,177.59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294,492.68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413,884.18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78,048,786.09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75,400.00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75,400.00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661,568.58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661,568.58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448,740,795.64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2,722,669.35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1,658,752.34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449,804,712.65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Conciliación de los Flujos de Efectivo Netos de las Actividades de Operación y la cuenta de Ahorro/Desahorro antes del Rubros Extraordinarios. A continuación, se presenta un ejemplo de la elaboración de la conciliación. </w:t>
      </w: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1706" w:type="dxa"/>
        <w:tblLook w:val="04A0" w:firstRow="1" w:lastRow="0" w:firstColumn="1" w:lastColumn="0" w:noHBand="0" w:noVBand="1"/>
      </w:tblPr>
      <w:tblGrid>
        <w:gridCol w:w="3218"/>
        <w:gridCol w:w="2386"/>
        <w:gridCol w:w="2540"/>
        <w:gridCol w:w="2270"/>
        <w:gridCol w:w="2270"/>
      </w:tblGrid>
      <w:tr w:rsidR="005C1636" w:rsidRPr="00C9652B" w:rsidTr="00D16DEB">
        <w:tc>
          <w:tcPr>
            <w:tcW w:w="3218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386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54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321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59512A">
              <w:rPr>
                <w:sz w:val="16"/>
                <w:szCs w:val="16"/>
                <w:lang w:val="es-MX"/>
              </w:rPr>
              <w:t>ESTIMACIONES, DEPRECIACIONES, DETERIOROS, OBSOLESCENCIA Y AMORTIZACIONES</w:t>
            </w:r>
          </w:p>
        </w:tc>
        <w:tc>
          <w:tcPr>
            <w:tcW w:w="2386" w:type="dxa"/>
          </w:tcPr>
          <w:p w:rsidR="005C1636" w:rsidRPr="002D6907" w:rsidRDefault="005C1636" w:rsidP="003C1949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>
              <w:rPr>
                <w:sz w:val="16"/>
                <w:szCs w:val="16"/>
                <w:lang w:val="es-MX"/>
              </w:rPr>
              <w:t>11</w:t>
            </w:r>
            <w:r w:rsidR="003C1949">
              <w:rPr>
                <w:sz w:val="16"/>
                <w:szCs w:val="16"/>
                <w:lang w:val="es-MX"/>
              </w:rPr>
              <w:t>5</w:t>
            </w:r>
            <w:r>
              <w:rPr>
                <w:sz w:val="16"/>
                <w:szCs w:val="16"/>
                <w:lang w:val="es-MX"/>
              </w:rPr>
              <w:t>’</w:t>
            </w:r>
            <w:r w:rsidR="003C1949">
              <w:rPr>
                <w:sz w:val="16"/>
                <w:szCs w:val="16"/>
                <w:lang w:val="es-MX"/>
              </w:rPr>
              <w:t>701</w:t>
            </w:r>
            <w:r>
              <w:rPr>
                <w:sz w:val="16"/>
                <w:szCs w:val="16"/>
                <w:lang w:val="es-MX"/>
              </w:rPr>
              <w:t>,6</w:t>
            </w:r>
            <w:r w:rsidR="003C1949">
              <w:rPr>
                <w:sz w:val="16"/>
                <w:szCs w:val="16"/>
                <w:lang w:val="es-MX"/>
              </w:rPr>
              <w:t>08</w:t>
            </w:r>
            <w:r>
              <w:rPr>
                <w:sz w:val="16"/>
                <w:szCs w:val="16"/>
                <w:lang w:val="es-MX"/>
              </w:rPr>
              <w:t>.</w:t>
            </w:r>
            <w:r w:rsidR="003C1949"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54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>
              <w:rPr>
                <w:sz w:val="16"/>
                <w:szCs w:val="16"/>
                <w:lang w:val="es-MX"/>
              </w:rPr>
              <w:t>119’186,049.12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$37’</w:t>
            </w:r>
            <w:r w:rsidRPr="002D6907">
              <w:rPr>
                <w:sz w:val="16"/>
                <w:szCs w:val="16"/>
                <w:lang w:val="es-MX"/>
              </w:rPr>
              <w:t>536,308.42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$26’</w:t>
            </w:r>
            <w:r w:rsidRPr="002D6907">
              <w:rPr>
                <w:sz w:val="16"/>
                <w:szCs w:val="16"/>
                <w:lang w:val="es-MX"/>
              </w:rPr>
              <w:t>930,607.00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ind w:firstLine="0"/>
        <w:rPr>
          <w:b/>
          <w:sz w:val="16"/>
          <w:szCs w:val="16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firstLine="708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La Universidad registra movimientos</w:t>
      </w:r>
      <w:r w:rsidR="00D16DEB">
        <w:rPr>
          <w:sz w:val="22"/>
          <w:szCs w:val="22"/>
          <w:lang w:val="es-MX"/>
        </w:rPr>
        <w:t xml:space="preserve"> de ajuste en el presente ejercicio fiscal</w:t>
      </w:r>
      <w:r w:rsidRPr="008B1FEC">
        <w:rPr>
          <w:sz w:val="22"/>
          <w:szCs w:val="22"/>
          <w:lang w:val="es-MX"/>
        </w:rPr>
        <w:t xml:space="preserve"> de valores </w:t>
      </w:r>
      <w:r>
        <w:rPr>
          <w:sz w:val="22"/>
          <w:szCs w:val="22"/>
          <w:lang w:val="es-MX"/>
        </w:rPr>
        <w:t>de Depreciaciones, Deterioros y Amortizaciones de Ejercicios Anteriores.</w:t>
      </w: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7613E9" w:rsidRDefault="007613E9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F9518D" w:rsidRPr="00C9652B" w:rsidRDefault="00F9518D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464C42" w:rsidRDefault="00464C42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464C42" w:rsidRDefault="00E40CFD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2975" w:dyaOrig="6373">
          <v:shape id="_x0000_i1033" type="#_x0000_t75" style="width:697.5pt;height:241.5pt" o:ole="">
            <v:imagedata r:id="rId24" o:title=""/>
          </v:shape>
          <o:OLEObject Type="Embed" ProgID="Excel.Sheet.8" ShapeID="_x0000_i1033" DrawAspect="Content" ObjectID="_1694875232" r:id="rId25"/>
        </w:object>
      </w:r>
    </w:p>
    <w:p w:rsidR="007B38AF" w:rsidRDefault="007B38AF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6497" w:dyaOrig="10527">
          <v:shape id="_x0000_i1034" type="#_x0000_t75" style="width:729pt;height:483pt" o:ole="">
            <v:imagedata r:id="rId26" o:title=""/>
          </v:shape>
          <o:OLEObject Type="Embed" ProgID="Excel.Sheet.8" ShapeID="_x0000_i1034" DrawAspect="Content" ObjectID="_1694875233" r:id="rId27"/>
        </w:object>
      </w:r>
    </w:p>
    <w:p w:rsidR="007B38AF" w:rsidRDefault="007B38AF" w:rsidP="005C1636">
      <w:pPr>
        <w:jc w:val="center"/>
        <w:rPr>
          <w:rFonts w:ascii="Arial" w:hAnsi="Arial" w:cs="Arial"/>
          <w:b/>
        </w:rPr>
      </w:pPr>
    </w:p>
    <w:p w:rsidR="005C1636" w:rsidRDefault="005C1636" w:rsidP="005C16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5C1636" w:rsidRPr="00F50E4D" w:rsidRDefault="005C1636" w:rsidP="005C1636">
      <w:pPr>
        <w:jc w:val="center"/>
        <w:rPr>
          <w:rFonts w:ascii="Arial" w:hAnsi="Arial" w:cs="Arial"/>
          <w:b/>
        </w:rPr>
      </w:pP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5C1636" w:rsidRDefault="005C1636" w:rsidP="005C1636">
      <w:pPr>
        <w:jc w:val="both"/>
        <w:rPr>
          <w:rFonts w:ascii="Arial" w:hAnsi="Arial" w:cs="Arial"/>
        </w:rPr>
      </w:pPr>
    </w:p>
    <w:p w:rsidR="005C1636" w:rsidRPr="008B1FEC" w:rsidRDefault="005C1636" w:rsidP="005C1636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5C1636" w:rsidRPr="008B1FEC" w:rsidRDefault="005C1636" w:rsidP="005C1636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 w:rsidR="00D16DEB">
        <w:rPr>
          <w:sz w:val="22"/>
          <w:szCs w:val="22"/>
        </w:rPr>
        <w:t>143 de su creación en el Periódico O</w:t>
      </w:r>
      <w:r w:rsidR="00626E9E">
        <w:rPr>
          <w:sz w:val="22"/>
          <w:szCs w:val="22"/>
        </w:rPr>
        <w:t>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 w:rsidR="00D16DEB">
        <w:rPr>
          <w:sz w:val="22"/>
          <w:szCs w:val="22"/>
        </w:rPr>
        <w:t>ierno Federal a través de la Coordinación General de Universidades Tecnológicas y Politécnicas (</w:t>
      </w:r>
      <w:proofErr w:type="spellStart"/>
      <w:r w:rsidR="00D16DEB">
        <w:rPr>
          <w:sz w:val="22"/>
          <w:szCs w:val="22"/>
        </w:rPr>
        <w:t>CGUTyP</w:t>
      </w:r>
      <w:proofErr w:type="spellEnd"/>
      <w:r w:rsidR="00D16DEB"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 w:rsidR="00D16DEB"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 w:rsidR="00D16DEB"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F502BE">
        <w:rPr>
          <w:sz w:val="22"/>
          <w:szCs w:val="22"/>
        </w:rPr>
        <w:t>5,601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Ejercicio fis</w:t>
      </w:r>
      <w:r w:rsidR="001D1E20">
        <w:rPr>
          <w:sz w:val="22"/>
          <w:szCs w:val="22"/>
        </w:rPr>
        <w:t>cal. L</w:t>
      </w:r>
      <w:r w:rsidR="00626E9E">
        <w:rPr>
          <w:sz w:val="22"/>
          <w:szCs w:val="22"/>
        </w:rPr>
        <w:t xml:space="preserve">a información </w:t>
      </w:r>
      <w:r w:rsidR="001D1E20">
        <w:rPr>
          <w:sz w:val="22"/>
          <w:szCs w:val="22"/>
        </w:rPr>
        <w:t xml:space="preserve">pertenece al Ejercicio Fiscal </w:t>
      </w:r>
      <w:r w:rsidR="00626E9E">
        <w:rPr>
          <w:sz w:val="22"/>
          <w:szCs w:val="22"/>
        </w:rPr>
        <w:t>2021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  <w:bookmarkStart w:id="1" w:name="_GoBack"/>
      <w:bookmarkEnd w:id="1"/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5C1636" w:rsidRPr="008B1FEC" w:rsidRDefault="005C1636" w:rsidP="005C1636">
      <w:pPr>
        <w:pStyle w:val="INCISO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c)</w:t>
      </w:r>
      <w:r w:rsidRPr="008B1FEC">
        <w:rPr>
          <w:sz w:val="22"/>
          <w:szCs w:val="22"/>
        </w:rPr>
        <w:tab/>
        <w:t>respecto de esta situación</w:t>
      </w:r>
      <w:r>
        <w:rPr>
          <w:sz w:val="22"/>
          <w:szCs w:val="22"/>
        </w:rPr>
        <w:t xml:space="preserve"> la U</w:t>
      </w:r>
      <w:r w:rsidRPr="008B1FEC">
        <w:rPr>
          <w:sz w:val="22"/>
          <w:szCs w:val="22"/>
        </w:rPr>
        <w:t>niversidad no cuenta con inversiones en el sector paraestatal.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17´456.688.21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5C1636" w:rsidRPr="008B1FEC" w:rsidRDefault="00F3772C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="005C1636"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="005C1636"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 w:rsidR="00EA2CDB"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F3772C" w:rsidRPr="00F3772C" w:rsidRDefault="005C1636" w:rsidP="00E542D8">
      <w:pPr>
        <w:pStyle w:val="INCISO"/>
        <w:numPr>
          <w:ilvl w:val="0"/>
          <w:numId w:val="18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5C1636" w:rsidRPr="00EA2CDB" w:rsidRDefault="00F3772C" w:rsidP="00F3772C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="005C1636" w:rsidRPr="00EA2CDB">
        <w:rPr>
          <w:b/>
          <w:sz w:val="22"/>
          <w:szCs w:val="22"/>
          <w:lang w:val="es-MX"/>
        </w:rPr>
        <w:t>Fideicomisos, Mandatos y Análogos</w:t>
      </w:r>
    </w:p>
    <w:p w:rsidR="005C1636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Pr="008B1FE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814D83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 w:rsidR="00626E9E">
        <w:rPr>
          <w:sz w:val="22"/>
          <w:szCs w:val="22"/>
        </w:rPr>
        <w:t xml:space="preserve">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de </w:t>
      </w:r>
      <w:r w:rsidR="00814D83"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 w:rsidR="00814D83"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 w:rsidR="00814D83"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="005C1636"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</w:t>
      </w:r>
      <w:r w:rsidR="005C1636" w:rsidRPr="008B1FEC">
        <w:rPr>
          <w:sz w:val="22"/>
          <w:szCs w:val="22"/>
        </w:rPr>
        <w:t xml:space="preserve"> y de posgrado, así como cursos de actualización en sus diversas modalidades; 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="005C1636"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="005C1636" w:rsidRPr="008B1FEC">
        <w:rPr>
          <w:sz w:val="22"/>
          <w:szCs w:val="22"/>
        </w:rPr>
        <w:t xml:space="preserve">ientes del contexto nacional en lo económico, social y cultural;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="005C1636"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="005C1636"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="005C1636"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5C1636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="005C1636"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5C1636" w:rsidRDefault="005C1636" w:rsidP="005C1636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5C1636" w:rsidRPr="008B1FEC" w:rsidRDefault="005C1636" w:rsidP="005C1636">
      <w:pPr>
        <w:pStyle w:val="Texto"/>
        <w:tabs>
          <w:tab w:val="left" w:pos="142"/>
        </w:tabs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Medidas de desempeño financiero, metas y alcance. Se realiza un Programa Operativo anual, adicionando un presupuesto basado en resultados.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szCs w:val="18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5C1636" w:rsidRPr="008B1FEC" w:rsidRDefault="005C1636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5C1636" w:rsidRPr="008B1FEC" w:rsidRDefault="005C1636" w:rsidP="005C1636">
      <w:pPr>
        <w:pStyle w:val="Texto"/>
        <w:spacing w:line="36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5C1636" w:rsidRPr="00246885" w:rsidRDefault="005C1636" w:rsidP="005C1636">
      <w:pPr>
        <w:pStyle w:val="Texto"/>
        <w:spacing w:after="0" w:line="360" w:lineRule="auto"/>
        <w:ind w:firstLine="289"/>
        <w:rPr>
          <w:b/>
          <w:sz w:val="24"/>
          <w:szCs w:val="24"/>
          <w:lang w:val="es-MX"/>
        </w:rPr>
      </w:pPr>
      <w:r w:rsidRPr="00246885">
        <w:rPr>
          <w:b/>
          <w:sz w:val="24"/>
          <w:szCs w:val="24"/>
          <w:lang w:val="es-MX"/>
        </w:rPr>
        <w:t>17. Responsabilidad Sobre la Presentación Razonable de la Información Contable.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Bajo protesta de decir declaramos que los Estados Financieros y sus Notas</w:t>
      </w:r>
      <w:r w:rsidR="00F15230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son razonablemente correctos y </w:t>
      </w:r>
      <w:r w:rsidR="00F15230">
        <w:rPr>
          <w:sz w:val="24"/>
          <w:szCs w:val="24"/>
          <w:lang w:val="es-MX"/>
        </w:rPr>
        <w:t xml:space="preserve">son </w:t>
      </w:r>
      <w:r>
        <w:rPr>
          <w:sz w:val="24"/>
          <w:szCs w:val="24"/>
          <w:lang w:val="es-MX"/>
        </w:rPr>
        <w:t>responsabilidad del emisor.</w:t>
      </w: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2260"/>
        <w:gridCol w:w="2180"/>
        <w:gridCol w:w="1760"/>
        <w:gridCol w:w="1580"/>
      </w:tblGrid>
      <w:tr w:rsidR="00B352BA" w:rsidRPr="008E737D" w:rsidTr="00763B01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Enrique Padilla Sánchez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Delfina Corona Pérez</w:t>
            </w: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5052EC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</w:t>
            </w:r>
            <w:r w:rsidR="00B352BA"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Administrativa</w:t>
            </w:r>
          </w:p>
        </w:tc>
      </w:tr>
    </w:tbl>
    <w:p w:rsidR="00B352BA" w:rsidRPr="00E32D17" w:rsidRDefault="00B352BA" w:rsidP="00814D8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B352BA" w:rsidRPr="00E32D17" w:rsidSect="001E003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72" w:rsidRDefault="00EE7D72" w:rsidP="00EA5418">
      <w:pPr>
        <w:spacing w:after="0" w:line="240" w:lineRule="auto"/>
      </w:pPr>
      <w:r>
        <w:separator/>
      </w:r>
    </w:p>
  </w:endnote>
  <w:endnote w:type="continuationSeparator" w:id="0">
    <w:p w:rsidR="00EE7D72" w:rsidRDefault="00EE7D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14" w:rsidRPr="0013011C" w:rsidRDefault="00E374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1E20" w:rsidRPr="001D1E20">
          <w:rPr>
            <w:rFonts w:ascii="Soberana Sans Light" w:hAnsi="Soberana Sans Light"/>
            <w:noProof/>
            <w:lang w:val="es-ES"/>
          </w:rPr>
          <w:t>24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7414" w:rsidRDefault="00E374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14" w:rsidRPr="008E3652" w:rsidRDefault="00E374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10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1E20" w:rsidRPr="001D1E20">
          <w:rPr>
            <w:rFonts w:ascii="Soberana Sans Light" w:hAnsi="Soberana Sans Light"/>
            <w:noProof/>
            <w:lang w:val="es-ES"/>
          </w:rPr>
          <w:t>25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72" w:rsidRDefault="00EE7D72" w:rsidP="00EA5418">
      <w:pPr>
        <w:spacing w:after="0" w:line="240" w:lineRule="auto"/>
      </w:pPr>
      <w:r>
        <w:separator/>
      </w:r>
    </w:p>
  </w:footnote>
  <w:footnote w:type="continuationSeparator" w:id="0">
    <w:p w:rsidR="00EE7D72" w:rsidRDefault="00EE7D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14" w:rsidRDefault="00E3741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414" w:rsidRDefault="00E374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7414" w:rsidRDefault="00E374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7414" w:rsidRPr="00275FC6" w:rsidRDefault="00E374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414" w:rsidRDefault="00E374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37414" w:rsidRDefault="00E374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37414" w:rsidRDefault="00E374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7414" w:rsidRPr="00275FC6" w:rsidRDefault="00E374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hkKwacwEAADhDgAADgAA&#10;AAAAAAAAAAAAAAA8AgAAZHJzL2Uyb0RvYy54bWxQSwECLQAUAAYACAAAACEAWGCzG7oAAAAiAQAA&#10;GQAAAAAAAAAAAAAAAAA0BwAAZHJzL19yZWxzL2Uyb0RvYy54bWwucmVsc1BLAQItABQABgAIAAAA&#10;IQByVXph4AAAAAoBAAAPAAAAAAAAAAAAAAAAACU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542D8" w:rsidRDefault="00E542D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42D8" w:rsidRDefault="00E542D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42D8" w:rsidRPr="00275FC6" w:rsidRDefault="00E542D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EFwgAAANoAAAAPAAAAZHJzL2Rvd25yZXYueG1sRI9fa8Iw&#10;FMXfB36HcIW9rWkdyO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CXZJEF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542D8" w:rsidRDefault="00E542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542D8" w:rsidRDefault="00E542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542D8" w:rsidRDefault="00E542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42D8" w:rsidRPr="00275FC6" w:rsidRDefault="00E542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14" w:rsidRPr="0013011C" w:rsidRDefault="00E37414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478227D"/>
    <w:multiLevelType w:val="hybridMultilevel"/>
    <w:tmpl w:val="25102CA0"/>
    <w:lvl w:ilvl="0" w:tplc="E62008A6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8A4E8C"/>
    <w:multiLevelType w:val="hybridMultilevel"/>
    <w:tmpl w:val="5350BBAC"/>
    <w:lvl w:ilvl="0" w:tplc="44FE3C4C">
      <w:start w:val="1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17" w:hanging="360"/>
      </w:pPr>
    </w:lvl>
    <w:lvl w:ilvl="2" w:tplc="080A001B" w:tentative="1">
      <w:start w:val="1"/>
      <w:numFmt w:val="lowerRoman"/>
      <w:lvlText w:val="%3."/>
      <w:lvlJc w:val="right"/>
      <w:pPr>
        <w:ind w:left="3237" w:hanging="180"/>
      </w:pPr>
    </w:lvl>
    <w:lvl w:ilvl="3" w:tplc="080A000F" w:tentative="1">
      <w:start w:val="1"/>
      <w:numFmt w:val="decimal"/>
      <w:lvlText w:val="%4."/>
      <w:lvlJc w:val="left"/>
      <w:pPr>
        <w:ind w:left="3957" w:hanging="360"/>
      </w:pPr>
    </w:lvl>
    <w:lvl w:ilvl="4" w:tplc="080A0019" w:tentative="1">
      <w:start w:val="1"/>
      <w:numFmt w:val="lowerLetter"/>
      <w:lvlText w:val="%5."/>
      <w:lvlJc w:val="left"/>
      <w:pPr>
        <w:ind w:left="4677" w:hanging="360"/>
      </w:pPr>
    </w:lvl>
    <w:lvl w:ilvl="5" w:tplc="080A001B" w:tentative="1">
      <w:start w:val="1"/>
      <w:numFmt w:val="lowerRoman"/>
      <w:lvlText w:val="%6."/>
      <w:lvlJc w:val="right"/>
      <w:pPr>
        <w:ind w:left="5397" w:hanging="180"/>
      </w:pPr>
    </w:lvl>
    <w:lvl w:ilvl="6" w:tplc="080A000F" w:tentative="1">
      <w:start w:val="1"/>
      <w:numFmt w:val="decimal"/>
      <w:lvlText w:val="%7."/>
      <w:lvlJc w:val="left"/>
      <w:pPr>
        <w:ind w:left="6117" w:hanging="360"/>
      </w:pPr>
    </w:lvl>
    <w:lvl w:ilvl="7" w:tplc="080A0019" w:tentative="1">
      <w:start w:val="1"/>
      <w:numFmt w:val="lowerLetter"/>
      <w:lvlText w:val="%8."/>
      <w:lvlJc w:val="left"/>
      <w:pPr>
        <w:ind w:left="6837" w:hanging="360"/>
      </w:pPr>
    </w:lvl>
    <w:lvl w:ilvl="8" w:tplc="0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C979E1"/>
    <w:multiLevelType w:val="hybridMultilevel"/>
    <w:tmpl w:val="54081B44"/>
    <w:lvl w:ilvl="0" w:tplc="0E80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5C17030"/>
    <w:multiLevelType w:val="hybridMultilevel"/>
    <w:tmpl w:val="974E22EE"/>
    <w:lvl w:ilvl="0" w:tplc="737C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70094C9B"/>
    <w:multiLevelType w:val="hybridMultilevel"/>
    <w:tmpl w:val="C7A47F76"/>
    <w:lvl w:ilvl="0" w:tplc="7F8C9D94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4E3457"/>
    <w:multiLevelType w:val="hybridMultilevel"/>
    <w:tmpl w:val="B6D46F02"/>
    <w:lvl w:ilvl="0" w:tplc="A058DCE4">
      <w:start w:val="7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20"/>
  </w:num>
  <w:num w:numId="7">
    <w:abstractNumId w:val="19"/>
  </w:num>
  <w:num w:numId="8">
    <w:abstractNumId w:val="26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3"/>
  </w:num>
  <w:num w:numId="15">
    <w:abstractNumId w:val="25"/>
  </w:num>
  <w:num w:numId="16">
    <w:abstractNumId w:val="28"/>
  </w:num>
  <w:num w:numId="17">
    <w:abstractNumId w:val="16"/>
  </w:num>
  <w:num w:numId="18">
    <w:abstractNumId w:val="12"/>
  </w:num>
  <w:num w:numId="19">
    <w:abstractNumId w:val="17"/>
  </w:num>
  <w:num w:numId="20">
    <w:abstractNumId w:val="24"/>
  </w:num>
  <w:num w:numId="21">
    <w:abstractNumId w:val="22"/>
  </w:num>
  <w:num w:numId="22">
    <w:abstractNumId w:val="5"/>
  </w:num>
  <w:num w:numId="23">
    <w:abstractNumId w:val="7"/>
  </w:num>
  <w:num w:numId="24">
    <w:abstractNumId w:val="2"/>
  </w:num>
  <w:num w:numId="25">
    <w:abstractNumId w:val="29"/>
  </w:num>
  <w:num w:numId="26">
    <w:abstractNumId w:val="18"/>
  </w:num>
  <w:num w:numId="27">
    <w:abstractNumId w:val="1"/>
  </w:num>
  <w:num w:numId="28">
    <w:abstractNumId w:val="23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09"/>
    <w:rsid w:val="00001107"/>
    <w:rsid w:val="00001700"/>
    <w:rsid w:val="000069F8"/>
    <w:rsid w:val="000124E2"/>
    <w:rsid w:val="00012E94"/>
    <w:rsid w:val="000136F3"/>
    <w:rsid w:val="0002074C"/>
    <w:rsid w:val="000218BB"/>
    <w:rsid w:val="00022555"/>
    <w:rsid w:val="000251FD"/>
    <w:rsid w:val="000260D6"/>
    <w:rsid w:val="00026F6D"/>
    <w:rsid w:val="00027EDA"/>
    <w:rsid w:val="000308BB"/>
    <w:rsid w:val="00032A96"/>
    <w:rsid w:val="00037441"/>
    <w:rsid w:val="00040466"/>
    <w:rsid w:val="00041FD9"/>
    <w:rsid w:val="0004432A"/>
    <w:rsid w:val="000445C3"/>
    <w:rsid w:val="00045A10"/>
    <w:rsid w:val="00045B2F"/>
    <w:rsid w:val="00046681"/>
    <w:rsid w:val="000472FD"/>
    <w:rsid w:val="00055441"/>
    <w:rsid w:val="00060CCE"/>
    <w:rsid w:val="0006209D"/>
    <w:rsid w:val="00063398"/>
    <w:rsid w:val="00065107"/>
    <w:rsid w:val="00071621"/>
    <w:rsid w:val="00075E9D"/>
    <w:rsid w:val="00076ABE"/>
    <w:rsid w:val="00081249"/>
    <w:rsid w:val="0008131C"/>
    <w:rsid w:val="00082AA0"/>
    <w:rsid w:val="00083F2D"/>
    <w:rsid w:val="0009111B"/>
    <w:rsid w:val="000973AB"/>
    <w:rsid w:val="000A1B14"/>
    <w:rsid w:val="000A541D"/>
    <w:rsid w:val="000A6E43"/>
    <w:rsid w:val="000B3EEA"/>
    <w:rsid w:val="000B7B3E"/>
    <w:rsid w:val="000B7CA5"/>
    <w:rsid w:val="000C1A22"/>
    <w:rsid w:val="000C6D0D"/>
    <w:rsid w:val="000D0132"/>
    <w:rsid w:val="000D043E"/>
    <w:rsid w:val="000D1A0D"/>
    <w:rsid w:val="000D2549"/>
    <w:rsid w:val="000D765D"/>
    <w:rsid w:val="000E0C36"/>
    <w:rsid w:val="000E1413"/>
    <w:rsid w:val="000E1A55"/>
    <w:rsid w:val="000E40F3"/>
    <w:rsid w:val="000E626F"/>
    <w:rsid w:val="000E6628"/>
    <w:rsid w:val="000F232D"/>
    <w:rsid w:val="000F3534"/>
    <w:rsid w:val="000F4ACE"/>
    <w:rsid w:val="000F4BB0"/>
    <w:rsid w:val="000F5B44"/>
    <w:rsid w:val="000F795E"/>
    <w:rsid w:val="00100890"/>
    <w:rsid w:val="00101839"/>
    <w:rsid w:val="001025A6"/>
    <w:rsid w:val="00106B16"/>
    <w:rsid w:val="00111FE8"/>
    <w:rsid w:val="00114B35"/>
    <w:rsid w:val="00114D1E"/>
    <w:rsid w:val="00114F50"/>
    <w:rsid w:val="001161A9"/>
    <w:rsid w:val="0012357C"/>
    <w:rsid w:val="001265C9"/>
    <w:rsid w:val="001279C9"/>
    <w:rsid w:val="0013011C"/>
    <w:rsid w:val="00140AF6"/>
    <w:rsid w:val="0014560C"/>
    <w:rsid w:val="00147691"/>
    <w:rsid w:val="00147E19"/>
    <w:rsid w:val="001553B5"/>
    <w:rsid w:val="0015546E"/>
    <w:rsid w:val="00155E3B"/>
    <w:rsid w:val="001567E6"/>
    <w:rsid w:val="00162E14"/>
    <w:rsid w:val="0016555C"/>
    <w:rsid w:val="00165B18"/>
    <w:rsid w:val="00165BB4"/>
    <w:rsid w:val="001665E4"/>
    <w:rsid w:val="00173651"/>
    <w:rsid w:val="00174762"/>
    <w:rsid w:val="001803CD"/>
    <w:rsid w:val="00183537"/>
    <w:rsid w:val="0019150C"/>
    <w:rsid w:val="001922D7"/>
    <w:rsid w:val="0019240D"/>
    <w:rsid w:val="001936E2"/>
    <w:rsid w:val="001939AA"/>
    <w:rsid w:val="001942C2"/>
    <w:rsid w:val="001A3999"/>
    <w:rsid w:val="001A475D"/>
    <w:rsid w:val="001A5B02"/>
    <w:rsid w:val="001B006E"/>
    <w:rsid w:val="001B0B2B"/>
    <w:rsid w:val="001B1B72"/>
    <w:rsid w:val="001B2279"/>
    <w:rsid w:val="001B2E13"/>
    <w:rsid w:val="001B3249"/>
    <w:rsid w:val="001B4010"/>
    <w:rsid w:val="001B40BD"/>
    <w:rsid w:val="001B4E79"/>
    <w:rsid w:val="001B5241"/>
    <w:rsid w:val="001B7172"/>
    <w:rsid w:val="001B7ADA"/>
    <w:rsid w:val="001B7BEA"/>
    <w:rsid w:val="001C0B64"/>
    <w:rsid w:val="001C316B"/>
    <w:rsid w:val="001C4373"/>
    <w:rsid w:val="001C6FD8"/>
    <w:rsid w:val="001D1290"/>
    <w:rsid w:val="001D1E20"/>
    <w:rsid w:val="001D21FC"/>
    <w:rsid w:val="001E003B"/>
    <w:rsid w:val="001E4D27"/>
    <w:rsid w:val="001E7072"/>
    <w:rsid w:val="001E7627"/>
    <w:rsid w:val="001E79F0"/>
    <w:rsid w:val="001E7F15"/>
    <w:rsid w:val="001F0FE2"/>
    <w:rsid w:val="001F20BE"/>
    <w:rsid w:val="001F2440"/>
    <w:rsid w:val="001F288F"/>
    <w:rsid w:val="001F3229"/>
    <w:rsid w:val="001F4028"/>
    <w:rsid w:val="001F7A57"/>
    <w:rsid w:val="001F7EC3"/>
    <w:rsid w:val="00200B3E"/>
    <w:rsid w:val="00202A7E"/>
    <w:rsid w:val="00202AC8"/>
    <w:rsid w:val="00204C86"/>
    <w:rsid w:val="002073C7"/>
    <w:rsid w:val="00216D4C"/>
    <w:rsid w:val="00221A19"/>
    <w:rsid w:val="002265E9"/>
    <w:rsid w:val="00226A46"/>
    <w:rsid w:val="00226F0F"/>
    <w:rsid w:val="0023081A"/>
    <w:rsid w:val="0023140A"/>
    <w:rsid w:val="00232C46"/>
    <w:rsid w:val="00237C04"/>
    <w:rsid w:val="00242C03"/>
    <w:rsid w:val="00242FC6"/>
    <w:rsid w:val="002434A2"/>
    <w:rsid w:val="00243E96"/>
    <w:rsid w:val="00245BDA"/>
    <w:rsid w:val="00246136"/>
    <w:rsid w:val="00246885"/>
    <w:rsid w:val="002503B8"/>
    <w:rsid w:val="002522C4"/>
    <w:rsid w:val="00255E11"/>
    <w:rsid w:val="00262A0B"/>
    <w:rsid w:val="00263125"/>
    <w:rsid w:val="00263FBB"/>
    <w:rsid w:val="00263FD7"/>
    <w:rsid w:val="00264426"/>
    <w:rsid w:val="0026468D"/>
    <w:rsid w:val="002670CA"/>
    <w:rsid w:val="002716FA"/>
    <w:rsid w:val="0027294A"/>
    <w:rsid w:val="00276093"/>
    <w:rsid w:val="002760F6"/>
    <w:rsid w:val="0028269F"/>
    <w:rsid w:val="00282E62"/>
    <w:rsid w:val="002835DB"/>
    <w:rsid w:val="0028434A"/>
    <w:rsid w:val="00286898"/>
    <w:rsid w:val="00295DD6"/>
    <w:rsid w:val="002978B5"/>
    <w:rsid w:val="00297DAC"/>
    <w:rsid w:val="002A4DAE"/>
    <w:rsid w:val="002A507A"/>
    <w:rsid w:val="002A58E4"/>
    <w:rsid w:val="002A70B3"/>
    <w:rsid w:val="002B113D"/>
    <w:rsid w:val="002B2B50"/>
    <w:rsid w:val="002B79B0"/>
    <w:rsid w:val="002C5439"/>
    <w:rsid w:val="002C54E8"/>
    <w:rsid w:val="002C7D96"/>
    <w:rsid w:val="002D31A3"/>
    <w:rsid w:val="002D3E58"/>
    <w:rsid w:val="002D6907"/>
    <w:rsid w:val="002D7770"/>
    <w:rsid w:val="002E114C"/>
    <w:rsid w:val="002E67D2"/>
    <w:rsid w:val="002F37A5"/>
    <w:rsid w:val="002F3AB7"/>
    <w:rsid w:val="002F3F9B"/>
    <w:rsid w:val="002F4429"/>
    <w:rsid w:val="00300996"/>
    <w:rsid w:val="00301202"/>
    <w:rsid w:val="00302794"/>
    <w:rsid w:val="00303723"/>
    <w:rsid w:val="003112A7"/>
    <w:rsid w:val="003117CA"/>
    <w:rsid w:val="003121C3"/>
    <w:rsid w:val="00324699"/>
    <w:rsid w:val="00326B98"/>
    <w:rsid w:val="00327B2C"/>
    <w:rsid w:val="003321EB"/>
    <w:rsid w:val="00341558"/>
    <w:rsid w:val="00342259"/>
    <w:rsid w:val="00344064"/>
    <w:rsid w:val="00352928"/>
    <w:rsid w:val="00356B81"/>
    <w:rsid w:val="00356FC8"/>
    <w:rsid w:val="0036140E"/>
    <w:rsid w:val="00361632"/>
    <w:rsid w:val="00361936"/>
    <w:rsid w:val="00361A52"/>
    <w:rsid w:val="0036487F"/>
    <w:rsid w:val="0036496B"/>
    <w:rsid w:val="00364E1F"/>
    <w:rsid w:val="00372159"/>
    <w:rsid w:val="00372E72"/>
    <w:rsid w:val="00372F40"/>
    <w:rsid w:val="00373238"/>
    <w:rsid w:val="00376844"/>
    <w:rsid w:val="00380C0D"/>
    <w:rsid w:val="00380E70"/>
    <w:rsid w:val="003818E5"/>
    <w:rsid w:val="00383DDA"/>
    <w:rsid w:val="00385156"/>
    <w:rsid w:val="00387476"/>
    <w:rsid w:val="003910F6"/>
    <w:rsid w:val="00394956"/>
    <w:rsid w:val="003951C9"/>
    <w:rsid w:val="00396C2B"/>
    <w:rsid w:val="003A0303"/>
    <w:rsid w:val="003A47FF"/>
    <w:rsid w:val="003B150C"/>
    <w:rsid w:val="003B1C30"/>
    <w:rsid w:val="003B1C3F"/>
    <w:rsid w:val="003B1EE7"/>
    <w:rsid w:val="003B519F"/>
    <w:rsid w:val="003C1456"/>
    <w:rsid w:val="003C15DB"/>
    <w:rsid w:val="003C1949"/>
    <w:rsid w:val="003C3286"/>
    <w:rsid w:val="003C52AB"/>
    <w:rsid w:val="003D18A4"/>
    <w:rsid w:val="003D5B27"/>
    <w:rsid w:val="003D5C30"/>
    <w:rsid w:val="003D5DBF"/>
    <w:rsid w:val="003E6213"/>
    <w:rsid w:val="003E71BD"/>
    <w:rsid w:val="003E7FD0"/>
    <w:rsid w:val="003F0EA4"/>
    <w:rsid w:val="003F14D3"/>
    <w:rsid w:val="003F3C20"/>
    <w:rsid w:val="003F3D4D"/>
    <w:rsid w:val="003F5454"/>
    <w:rsid w:val="004006C8"/>
    <w:rsid w:val="0040286C"/>
    <w:rsid w:val="00404EED"/>
    <w:rsid w:val="00411F32"/>
    <w:rsid w:val="00413C41"/>
    <w:rsid w:val="00413E5C"/>
    <w:rsid w:val="00414C5A"/>
    <w:rsid w:val="004209AC"/>
    <w:rsid w:val="004225B2"/>
    <w:rsid w:val="00423E9D"/>
    <w:rsid w:val="0043113B"/>
    <w:rsid w:val="004311BE"/>
    <w:rsid w:val="00431D60"/>
    <w:rsid w:val="00435855"/>
    <w:rsid w:val="004400EF"/>
    <w:rsid w:val="0044253C"/>
    <w:rsid w:val="004437F6"/>
    <w:rsid w:val="00445B60"/>
    <w:rsid w:val="00460310"/>
    <w:rsid w:val="0046218C"/>
    <w:rsid w:val="0046278B"/>
    <w:rsid w:val="00464C42"/>
    <w:rsid w:val="00464DAF"/>
    <w:rsid w:val="00465E41"/>
    <w:rsid w:val="00466483"/>
    <w:rsid w:val="004714CF"/>
    <w:rsid w:val="004748D8"/>
    <w:rsid w:val="00477C7C"/>
    <w:rsid w:val="00480CF0"/>
    <w:rsid w:val="00481080"/>
    <w:rsid w:val="00482C4B"/>
    <w:rsid w:val="00484C0D"/>
    <w:rsid w:val="00486F1D"/>
    <w:rsid w:val="00495E72"/>
    <w:rsid w:val="00496F2B"/>
    <w:rsid w:val="00497D8B"/>
    <w:rsid w:val="00497FB7"/>
    <w:rsid w:val="004A0D0D"/>
    <w:rsid w:val="004A1577"/>
    <w:rsid w:val="004A39D9"/>
    <w:rsid w:val="004A3F9B"/>
    <w:rsid w:val="004A4AC1"/>
    <w:rsid w:val="004B3DC5"/>
    <w:rsid w:val="004B5CC0"/>
    <w:rsid w:val="004C28EE"/>
    <w:rsid w:val="004C4310"/>
    <w:rsid w:val="004D2EDC"/>
    <w:rsid w:val="004D32A1"/>
    <w:rsid w:val="004D41B8"/>
    <w:rsid w:val="004D5A73"/>
    <w:rsid w:val="004D72AF"/>
    <w:rsid w:val="004D7B5C"/>
    <w:rsid w:val="004E41D8"/>
    <w:rsid w:val="004E5E78"/>
    <w:rsid w:val="004F506E"/>
    <w:rsid w:val="004F5641"/>
    <w:rsid w:val="004F5D50"/>
    <w:rsid w:val="005011B6"/>
    <w:rsid w:val="005022F7"/>
    <w:rsid w:val="005049BF"/>
    <w:rsid w:val="005052EC"/>
    <w:rsid w:val="00505BAB"/>
    <w:rsid w:val="00506771"/>
    <w:rsid w:val="0051032F"/>
    <w:rsid w:val="0051160B"/>
    <w:rsid w:val="00512AF3"/>
    <w:rsid w:val="005157D1"/>
    <w:rsid w:val="00515AAD"/>
    <w:rsid w:val="0051778D"/>
    <w:rsid w:val="00520177"/>
    <w:rsid w:val="00522632"/>
    <w:rsid w:val="00522EF3"/>
    <w:rsid w:val="00525E5B"/>
    <w:rsid w:val="00527034"/>
    <w:rsid w:val="00527797"/>
    <w:rsid w:val="00532093"/>
    <w:rsid w:val="005358EB"/>
    <w:rsid w:val="00540418"/>
    <w:rsid w:val="00540F99"/>
    <w:rsid w:val="005429C5"/>
    <w:rsid w:val="00543606"/>
    <w:rsid w:val="005458C4"/>
    <w:rsid w:val="00546F4F"/>
    <w:rsid w:val="00550964"/>
    <w:rsid w:val="00554224"/>
    <w:rsid w:val="00560914"/>
    <w:rsid w:val="005612B3"/>
    <w:rsid w:val="00561E3D"/>
    <w:rsid w:val="00562093"/>
    <w:rsid w:val="005635CF"/>
    <w:rsid w:val="005647A0"/>
    <w:rsid w:val="00566A69"/>
    <w:rsid w:val="00567A1B"/>
    <w:rsid w:val="0057333A"/>
    <w:rsid w:val="005740C0"/>
    <w:rsid w:val="00574266"/>
    <w:rsid w:val="005806C6"/>
    <w:rsid w:val="00581925"/>
    <w:rsid w:val="005866DF"/>
    <w:rsid w:val="00587686"/>
    <w:rsid w:val="00592249"/>
    <w:rsid w:val="00594F0E"/>
    <w:rsid w:val="0059512A"/>
    <w:rsid w:val="0059759F"/>
    <w:rsid w:val="00597CAD"/>
    <w:rsid w:val="005A2452"/>
    <w:rsid w:val="005A5D51"/>
    <w:rsid w:val="005A72F1"/>
    <w:rsid w:val="005B02A6"/>
    <w:rsid w:val="005B5A36"/>
    <w:rsid w:val="005B6656"/>
    <w:rsid w:val="005B6CE2"/>
    <w:rsid w:val="005B75C3"/>
    <w:rsid w:val="005B7763"/>
    <w:rsid w:val="005B7F80"/>
    <w:rsid w:val="005C1636"/>
    <w:rsid w:val="005C264F"/>
    <w:rsid w:val="005C3F9D"/>
    <w:rsid w:val="005C6A58"/>
    <w:rsid w:val="005D15C1"/>
    <w:rsid w:val="005D1F4B"/>
    <w:rsid w:val="005D257D"/>
    <w:rsid w:val="005D2B7F"/>
    <w:rsid w:val="005D3D25"/>
    <w:rsid w:val="005D4E8D"/>
    <w:rsid w:val="005D69D0"/>
    <w:rsid w:val="005D6FCF"/>
    <w:rsid w:val="005F2755"/>
    <w:rsid w:val="005F6DF9"/>
    <w:rsid w:val="00604DC6"/>
    <w:rsid w:val="00605C8D"/>
    <w:rsid w:val="00610DDB"/>
    <w:rsid w:val="00614DC3"/>
    <w:rsid w:val="00614E2F"/>
    <w:rsid w:val="00615D24"/>
    <w:rsid w:val="0062069E"/>
    <w:rsid w:val="00624A05"/>
    <w:rsid w:val="00626E9E"/>
    <w:rsid w:val="006308FD"/>
    <w:rsid w:val="006326C4"/>
    <w:rsid w:val="00632AEA"/>
    <w:rsid w:val="006351F0"/>
    <w:rsid w:val="00636AB9"/>
    <w:rsid w:val="006448DC"/>
    <w:rsid w:val="00650D46"/>
    <w:rsid w:val="00653C80"/>
    <w:rsid w:val="00655223"/>
    <w:rsid w:val="00657645"/>
    <w:rsid w:val="006605DC"/>
    <w:rsid w:val="00665307"/>
    <w:rsid w:val="00666F25"/>
    <w:rsid w:val="00671825"/>
    <w:rsid w:val="0067200F"/>
    <w:rsid w:val="00672746"/>
    <w:rsid w:val="00674483"/>
    <w:rsid w:val="00675FE0"/>
    <w:rsid w:val="0068772E"/>
    <w:rsid w:val="00694FDC"/>
    <w:rsid w:val="00695ACF"/>
    <w:rsid w:val="006A0B28"/>
    <w:rsid w:val="006A2029"/>
    <w:rsid w:val="006A2D7C"/>
    <w:rsid w:val="006A3D00"/>
    <w:rsid w:val="006A4E42"/>
    <w:rsid w:val="006A519F"/>
    <w:rsid w:val="006B1FE7"/>
    <w:rsid w:val="006B2F28"/>
    <w:rsid w:val="006B4DD1"/>
    <w:rsid w:val="006C1D1E"/>
    <w:rsid w:val="006C2B63"/>
    <w:rsid w:val="006C31D7"/>
    <w:rsid w:val="006C4D4A"/>
    <w:rsid w:val="006C6938"/>
    <w:rsid w:val="006E1A98"/>
    <w:rsid w:val="006E3A85"/>
    <w:rsid w:val="006E61E2"/>
    <w:rsid w:val="006E77DD"/>
    <w:rsid w:val="006F007B"/>
    <w:rsid w:val="006F2B8E"/>
    <w:rsid w:val="006F318A"/>
    <w:rsid w:val="006F365C"/>
    <w:rsid w:val="006F478F"/>
    <w:rsid w:val="006F5CEE"/>
    <w:rsid w:val="00703C34"/>
    <w:rsid w:val="00706F7D"/>
    <w:rsid w:val="0071169D"/>
    <w:rsid w:val="00716532"/>
    <w:rsid w:val="007221AD"/>
    <w:rsid w:val="00723187"/>
    <w:rsid w:val="007240E9"/>
    <w:rsid w:val="00725B20"/>
    <w:rsid w:val="0073118E"/>
    <w:rsid w:val="0073234B"/>
    <w:rsid w:val="007347E2"/>
    <w:rsid w:val="0073597F"/>
    <w:rsid w:val="00736125"/>
    <w:rsid w:val="00740B89"/>
    <w:rsid w:val="00742A3C"/>
    <w:rsid w:val="00750194"/>
    <w:rsid w:val="00750BD9"/>
    <w:rsid w:val="0075590F"/>
    <w:rsid w:val="00756212"/>
    <w:rsid w:val="007613E9"/>
    <w:rsid w:val="00763B01"/>
    <w:rsid w:val="007706FC"/>
    <w:rsid w:val="00773201"/>
    <w:rsid w:val="007734EC"/>
    <w:rsid w:val="007825B5"/>
    <w:rsid w:val="007869CF"/>
    <w:rsid w:val="00790404"/>
    <w:rsid w:val="00792EEB"/>
    <w:rsid w:val="00793C94"/>
    <w:rsid w:val="0079582C"/>
    <w:rsid w:val="00796683"/>
    <w:rsid w:val="00796C07"/>
    <w:rsid w:val="007A5E70"/>
    <w:rsid w:val="007A6523"/>
    <w:rsid w:val="007A6C48"/>
    <w:rsid w:val="007A74A6"/>
    <w:rsid w:val="007B26EA"/>
    <w:rsid w:val="007B38AF"/>
    <w:rsid w:val="007B5B3C"/>
    <w:rsid w:val="007C1103"/>
    <w:rsid w:val="007C2A03"/>
    <w:rsid w:val="007C6A61"/>
    <w:rsid w:val="007C71BF"/>
    <w:rsid w:val="007D23B2"/>
    <w:rsid w:val="007D4901"/>
    <w:rsid w:val="007D582A"/>
    <w:rsid w:val="007D5C4D"/>
    <w:rsid w:val="007D5C81"/>
    <w:rsid w:val="007D6E9A"/>
    <w:rsid w:val="007E124A"/>
    <w:rsid w:val="007E3241"/>
    <w:rsid w:val="007E42ED"/>
    <w:rsid w:val="007E5C9F"/>
    <w:rsid w:val="007E5D19"/>
    <w:rsid w:val="007E695A"/>
    <w:rsid w:val="007F3C48"/>
    <w:rsid w:val="007F49D9"/>
    <w:rsid w:val="007F4E08"/>
    <w:rsid w:val="008018D2"/>
    <w:rsid w:val="00805BCC"/>
    <w:rsid w:val="00807762"/>
    <w:rsid w:val="00811DAC"/>
    <w:rsid w:val="008120CB"/>
    <w:rsid w:val="00814240"/>
    <w:rsid w:val="00814D83"/>
    <w:rsid w:val="008165B4"/>
    <w:rsid w:val="0082304D"/>
    <w:rsid w:val="00826605"/>
    <w:rsid w:val="00826C99"/>
    <w:rsid w:val="00832082"/>
    <w:rsid w:val="00834C67"/>
    <w:rsid w:val="008366F4"/>
    <w:rsid w:val="00836BE1"/>
    <w:rsid w:val="0084513A"/>
    <w:rsid w:val="008506AD"/>
    <w:rsid w:val="00851426"/>
    <w:rsid w:val="0085561D"/>
    <w:rsid w:val="0085738C"/>
    <w:rsid w:val="0085756E"/>
    <w:rsid w:val="00857942"/>
    <w:rsid w:val="00857BFB"/>
    <w:rsid w:val="0086666A"/>
    <w:rsid w:val="00867C0E"/>
    <w:rsid w:val="00867EBD"/>
    <w:rsid w:val="0087039E"/>
    <w:rsid w:val="0087286D"/>
    <w:rsid w:val="0087638A"/>
    <w:rsid w:val="00877A10"/>
    <w:rsid w:val="00880B9F"/>
    <w:rsid w:val="00880F0D"/>
    <w:rsid w:val="00881C64"/>
    <w:rsid w:val="00882194"/>
    <w:rsid w:val="008864DB"/>
    <w:rsid w:val="00886BE9"/>
    <w:rsid w:val="0089036D"/>
    <w:rsid w:val="0089054E"/>
    <w:rsid w:val="008908B7"/>
    <w:rsid w:val="00891347"/>
    <w:rsid w:val="0089251E"/>
    <w:rsid w:val="0089380F"/>
    <w:rsid w:val="00894621"/>
    <w:rsid w:val="008A0611"/>
    <w:rsid w:val="008A1A20"/>
    <w:rsid w:val="008A4701"/>
    <w:rsid w:val="008A52A9"/>
    <w:rsid w:val="008A6E4D"/>
    <w:rsid w:val="008A6E94"/>
    <w:rsid w:val="008A793D"/>
    <w:rsid w:val="008B0017"/>
    <w:rsid w:val="008B0574"/>
    <w:rsid w:val="008B0D3C"/>
    <w:rsid w:val="008B17D5"/>
    <w:rsid w:val="008B1FEC"/>
    <w:rsid w:val="008B4E92"/>
    <w:rsid w:val="008B6E0D"/>
    <w:rsid w:val="008B740B"/>
    <w:rsid w:val="008C3471"/>
    <w:rsid w:val="008C52AF"/>
    <w:rsid w:val="008D0670"/>
    <w:rsid w:val="008D336A"/>
    <w:rsid w:val="008D5FA2"/>
    <w:rsid w:val="008E3652"/>
    <w:rsid w:val="008E5C7E"/>
    <w:rsid w:val="008F107E"/>
    <w:rsid w:val="008F35F7"/>
    <w:rsid w:val="008F3EF5"/>
    <w:rsid w:val="008F6D58"/>
    <w:rsid w:val="00902F8C"/>
    <w:rsid w:val="009032EA"/>
    <w:rsid w:val="0090403C"/>
    <w:rsid w:val="009043DB"/>
    <w:rsid w:val="00904902"/>
    <w:rsid w:val="00904DFF"/>
    <w:rsid w:val="009055D2"/>
    <w:rsid w:val="00910A88"/>
    <w:rsid w:val="009114A2"/>
    <w:rsid w:val="00913113"/>
    <w:rsid w:val="00914C52"/>
    <w:rsid w:val="00914CA0"/>
    <w:rsid w:val="00920236"/>
    <w:rsid w:val="00920395"/>
    <w:rsid w:val="00921909"/>
    <w:rsid w:val="0092308A"/>
    <w:rsid w:val="00925344"/>
    <w:rsid w:val="00926E78"/>
    <w:rsid w:val="00930190"/>
    <w:rsid w:val="00934294"/>
    <w:rsid w:val="0093492C"/>
    <w:rsid w:val="00936148"/>
    <w:rsid w:val="0094234B"/>
    <w:rsid w:val="00942FC9"/>
    <w:rsid w:val="00943FF0"/>
    <w:rsid w:val="00947FAD"/>
    <w:rsid w:val="00951336"/>
    <w:rsid w:val="00951F8D"/>
    <w:rsid w:val="009544F6"/>
    <w:rsid w:val="0095559A"/>
    <w:rsid w:val="00957043"/>
    <w:rsid w:val="0095768E"/>
    <w:rsid w:val="0096034E"/>
    <w:rsid w:val="00961FF7"/>
    <w:rsid w:val="00966A83"/>
    <w:rsid w:val="009714A9"/>
    <w:rsid w:val="009757D4"/>
    <w:rsid w:val="00976CC0"/>
    <w:rsid w:val="0097712E"/>
    <w:rsid w:val="00982993"/>
    <w:rsid w:val="00982C4C"/>
    <w:rsid w:val="00984F36"/>
    <w:rsid w:val="00985891"/>
    <w:rsid w:val="00986690"/>
    <w:rsid w:val="00987CE2"/>
    <w:rsid w:val="00987D46"/>
    <w:rsid w:val="009959E4"/>
    <w:rsid w:val="009974CB"/>
    <w:rsid w:val="009A0066"/>
    <w:rsid w:val="009A05D0"/>
    <w:rsid w:val="009A0CCD"/>
    <w:rsid w:val="009A528A"/>
    <w:rsid w:val="009B10AB"/>
    <w:rsid w:val="009B1F7F"/>
    <w:rsid w:val="009B2913"/>
    <w:rsid w:val="009B4237"/>
    <w:rsid w:val="009B5DA1"/>
    <w:rsid w:val="009B7C9C"/>
    <w:rsid w:val="009C0B67"/>
    <w:rsid w:val="009C0DE8"/>
    <w:rsid w:val="009C23CD"/>
    <w:rsid w:val="009C695A"/>
    <w:rsid w:val="009D3FC2"/>
    <w:rsid w:val="009D4BA0"/>
    <w:rsid w:val="009D5D4C"/>
    <w:rsid w:val="009E3910"/>
    <w:rsid w:val="009E4D6B"/>
    <w:rsid w:val="009F0CE1"/>
    <w:rsid w:val="009F0F87"/>
    <w:rsid w:val="009F1DBE"/>
    <w:rsid w:val="009F23C4"/>
    <w:rsid w:val="009F38A4"/>
    <w:rsid w:val="009F762A"/>
    <w:rsid w:val="00A0071A"/>
    <w:rsid w:val="00A02B66"/>
    <w:rsid w:val="00A045B9"/>
    <w:rsid w:val="00A06DBD"/>
    <w:rsid w:val="00A107F6"/>
    <w:rsid w:val="00A10B60"/>
    <w:rsid w:val="00A12A90"/>
    <w:rsid w:val="00A12ADC"/>
    <w:rsid w:val="00A137C2"/>
    <w:rsid w:val="00A161E0"/>
    <w:rsid w:val="00A2121B"/>
    <w:rsid w:val="00A219CF"/>
    <w:rsid w:val="00A22191"/>
    <w:rsid w:val="00A2230A"/>
    <w:rsid w:val="00A310C7"/>
    <w:rsid w:val="00A32AB7"/>
    <w:rsid w:val="00A33124"/>
    <w:rsid w:val="00A35A2E"/>
    <w:rsid w:val="00A363B6"/>
    <w:rsid w:val="00A3659A"/>
    <w:rsid w:val="00A403FF"/>
    <w:rsid w:val="00A417BA"/>
    <w:rsid w:val="00A42732"/>
    <w:rsid w:val="00A43347"/>
    <w:rsid w:val="00A44ACE"/>
    <w:rsid w:val="00A4520B"/>
    <w:rsid w:val="00A46399"/>
    <w:rsid w:val="00A46BF5"/>
    <w:rsid w:val="00A5127F"/>
    <w:rsid w:val="00A54EBE"/>
    <w:rsid w:val="00A631DA"/>
    <w:rsid w:val="00A645F7"/>
    <w:rsid w:val="00A80A06"/>
    <w:rsid w:val="00A8179E"/>
    <w:rsid w:val="00A834D1"/>
    <w:rsid w:val="00A83A62"/>
    <w:rsid w:val="00A86EDD"/>
    <w:rsid w:val="00A90A1F"/>
    <w:rsid w:val="00A92B90"/>
    <w:rsid w:val="00A96DA2"/>
    <w:rsid w:val="00A97007"/>
    <w:rsid w:val="00AA11D2"/>
    <w:rsid w:val="00AA27F2"/>
    <w:rsid w:val="00AA519A"/>
    <w:rsid w:val="00AA5C27"/>
    <w:rsid w:val="00AA6F2D"/>
    <w:rsid w:val="00AA74E1"/>
    <w:rsid w:val="00AB3496"/>
    <w:rsid w:val="00AB3F5A"/>
    <w:rsid w:val="00AC0166"/>
    <w:rsid w:val="00AC39BE"/>
    <w:rsid w:val="00AC65D5"/>
    <w:rsid w:val="00AC6BCD"/>
    <w:rsid w:val="00AD11BA"/>
    <w:rsid w:val="00AD1450"/>
    <w:rsid w:val="00AD200B"/>
    <w:rsid w:val="00AD5BCC"/>
    <w:rsid w:val="00AD7977"/>
    <w:rsid w:val="00AE238F"/>
    <w:rsid w:val="00AE6198"/>
    <w:rsid w:val="00AF0919"/>
    <w:rsid w:val="00AF0E61"/>
    <w:rsid w:val="00AF7483"/>
    <w:rsid w:val="00AF7B44"/>
    <w:rsid w:val="00B01E2C"/>
    <w:rsid w:val="00B0431E"/>
    <w:rsid w:val="00B055C1"/>
    <w:rsid w:val="00B05B7C"/>
    <w:rsid w:val="00B05C44"/>
    <w:rsid w:val="00B07FFB"/>
    <w:rsid w:val="00B12AD1"/>
    <w:rsid w:val="00B14639"/>
    <w:rsid w:val="00B146E2"/>
    <w:rsid w:val="00B160F4"/>
    <w:rsid w:val="00B1633A"/>
    <w:rsid w:val="00B168D9"/>
    <w:rsid w:val="00B25889"/>
    <w:rsid w:val="00B279E8"/>
    <w:rsid w:val="00B352BA"/>
    <w:rsid w:val="00B354A7"/>
    <w:rsid w:val="00B35932"/>
    <w:rsid w:val="00B36BDA"/>
    <w:rsid w:val="00B41B38"/>
    <w:rsid w:val="00B43EDD"/>
    <w:rsid w:val="00B44B26"/>
    <w:rsid w:val="00B477D4"/>
    <w:rsid w:val="00B50C0A"/>
    <w:rsid w:val="00B51053"/>
    <w:rsid w:val="00B52413"/>
    <w:rsid w:val="00B54F62"/>
    <w:rsid w:val="00B54FAC"/>
    <w:rsid w:val="00B61C44"/>
    <w:rsid w:val="00B73EDA"/>
    <w:rsid w:val="00B75298"/>
    <w:rsid w:val="00B8219D"/>
    <w:rsid w:val="00B82A9C"/>
    <w:rsid w:val="00B849EE"/>
    <w:rsid w:val="00B84D02"/>
    <w:rsid w:val="00B872BF"/>
    <w:rsid w:val="00B87500"/>
    <w:rsid w:val="00B915C9"/>
    <w:rsid w:val="00B91F37"/>
    <w:rsid w:val="00B92ACA"/>
    <w:rsid w:val="00B96DE5"/>
    <w:rsid w:val="00BA2562"/>
    <w:rsid w:val="00BA2940"/>
    <w:rsid w:val="00BA30BA"/>
    <w:rsid w:val="00BA471F"/>
    <w:rsid w:val="00BA4D66"/>
    <w:rsid w:val="00BA5A10"/>
    <w:rsid w:val="00BB192D"/>
    <w:rsid w:val="00BB1AD1"/>
    <w:rsid w:val="00BB32F5"/>
    <w:rsid w:val="00BC1532"/>
    <w:rsid w:val="00BC278C"/>
    <w:rsid w:val="00BC359B"/>
    <w:rsid w:val="00BC6F55"/>
    <w:rsid w:val="00BD148C"/>
    <w:rsid w:val="00BD4FEC"/>
    <w:rsid w:val="00BD6D7A"/>
    <w:rsid w:val="00BE682F"/>
    <w:rsid w:val="00BF5575"/>
    <w:rsid w:val="00BF7467"/>
    <w:rsid w:val="00C004F3"/>
    <w:rsid w:val="00C010E9"/>
    <w:rsid w:val="00C061BF"/>
    <w:rsid w:val="00C07ED1"/>
    <w:rsid w:val="00C16C46"/>
    <w:rsid w:val="00C16E53"/>
    <w:rsid w:val="00C1744D"/>
    <w:rsid w:val="00C20E77"/>
    <w:rsid w:val="00C244BF"/>
    <w:rsid w:val="00C27CA6"/>
    <w:rsid w:val="00C30754"/>
    <w:rsid w:val="00C353C9"/>
    <w:rsid w:val="00C402A8"/>
    <w:rsid w:val="00C41D7A"/>
    <w:rsid w:val="00C431B4"/>
    <w:rsid w:val="00C46BA7"/>
    <w:rsid w:val="00C50D61"/>
    <w:rsid w:val="00C6089A"/>
    <w:rsid w:val="00C64C00"/>
    <w:rsid w:val="00C655FE"/>
    <w:rsid w:val="00C71924"/>
    <w:rsid w:val="00C72B86"/>
    <w:rsid w:val="00C80035"/>
    <w:rsid w:val="00C837C8"/>
    <w:rsid w:val="00C844EF"/>
    <w:rsid w:val="00C85906"/>
    <w:rsid w:val="00C86C59"/>
    <w:rsid w:val="00C90809"/>
    <w:rsid w:val="00C91C5A"/>
    <w:rsid w:val="00C9652B"/>
    <w:rsid w:val="00CA351E"/>
    <w:rsid w:val="00CA50FC"/>
    <w:rsid w:val="00CA5BDA"/>
    <w:rsid w:val="00CA75E7"/>
    <w:rsid w:val="00CA7637"/>
    <w:rsid w:val="00CA795E"/>
    <w:rsid w:val="00CB270D"/>
    <w:rsid w:val="00CB2B20"/>
    <w:rsid w:val="00CB5B30"/>
    <w:rsid w:val="00CC08F0"/>
    <w:rsid w:val="00CC2A46"/>
    <w:rsid w:val="00CC336D"/>
    <w:rsid w:val="00CD0477"/>
    <w:rsid w:val="00CD3613"/>
    <w:rsid w:val="00CD496B"/>
    <w:rsid w:val="00CD6D9A"/>
    <w:rsid w:val="00CF06A8"/>
    <w:rsid w:val="00CF2DE9"/>
    <w:rsid w:val="00CF7A1B"/>
    <w:rsid w:val="00D00E92"/>
    <w:rsid w:val="00D01DB2"/>
    <w:rsid w:val="00D055EC"/>
    <w:rsid w:val="00D13625"/>
    <w:rsid w:val="00D16DEB"/>
    <w:rsid w:val="00D21792"/>
    <w:rsid w:val="00D22B1E"/>
    <w:rsid w:val="00D236A9"/>
    <w:rsid w:val="00D26E45"/>
    <w:rsid w:val="00D27F56"/>
    <w:rsid w:val="00D3118C"/>
    <w:rsid w:val="00D31FF7"/>
    <w:rsid w:val="00D34BA9"/>
    <w:rsid w:val="00D3512A"/>
    <w:rsid w:val="00D361CA"/>
    <w:rsid w:val="00D42457"/>
    <w:rsid w:val="00D44728"/>
    <w:rsid w:val="00D5223B"/>
    <w:rsid w:val="00D5383B"/>
    <w:rsid w:val="00D562FF"/>
    <w:rsid w:val="00D56A8D"/>
    <w:rsid w:val="00D57B00"/>
    <w:rsid w:val="00D615C5"/>
    <w:rsid w:val="00D61713"/>
    <w:rsid w:val="00D61F21"/>
    <w:rsid w:val="00D6233D"/>
    <w:rsid w:val="00D6244C"/>
    <w:rsid w:val="00D70E1E"/>
    <w:rsid w:val="00D726FA"/>
    <w:rsid w:val="00D72DE8"/>
    <w:rsid w:val="00D7759C"/>
    <w:rsid w:val="00D8136C"/>
    <w:rsid w:val="00D84424"/>
    <w:rsid w:val="00D86FE9"/>
    <w:rsid w:val="00D87116"/>
    <w:rsid w:val="00D90EFA"/>
    <w:rsid w:val="00D924E3"/>
    <w:rsid w:val="00DA519C"/>
    <w:rsid w:val="00DB0201"/>
    <w:rsid w:val="00DB27B2"/>
    <w:rsid w:val="00DB75E4"/>
    <w:rsid w:val="00DC03F9"/>
    <w:rsid w:val="00DC3217"/>
    <w:rsid w:val="00DC413B"/>
    <w:rsid w:val="00DC4AE5"/>
    <w:rsid w:val="00DD1269"/>
    <w:rsid w:val="00DD20F4"/>
    <w:rsid w:val="00DD4B43"/>
    <w:rsid w:val="00DE14FD"/>
    <w:rsid w:val="00DE3DDE"/>
    <w:rsid w:val="00DF0417"/>
    <w:rsid w:val="00DF04F1"/>
    <w:rsid w:val="00DF252D"/>
    <w:rsid w:val="00DF364A"/>
    <w:rsid w:val="00DF3820"/>
    <w:rsid w:val="00DF4414"/>
    <w:rsid w:val="00DF56C9"/>
    <w:rsid w:val="00DF7516"/>
    <w:rsid w:val="00E00F24"/>
    <w:rsid w:val="00E024F0"/>
    <w:rsid w:val="00E038F8"/>
    <w:rsid w:val="00E06B03"/>
    <w:rsid w:val="00E104F2"/>
    <w:rsid w:val="00E1477A"/>
    <w:rsid w:val="00E15A1B"/>
    <w:rsid w:val="00E1782F"/>
    <w:rsid w:val="00E23F2D"/>
    <w:rsid w:val="00E241DB"/>
    <w:rsid w:val="00E259A5"/>
    <w:rsid w:val="00E30318"/>
    <w:rsid w:val="00E31645"/>
    <w:rsid w:val="00E32183"/>
    <w:rsid w:val="00E32708"/>
    <w:rsid w:val="00E32D17"/>
    <w:rsid w:val="00E35D81"/>
    <w:rsid w:val="00E36F82"/>
    <w:rsid w:val="00E371DE"/>
    <w:rsid w:val="00E37414"/>
    <w:rsid w:val="00E37E9C"/>
    <w:rsid w:val="00E37F0D"/>
    <w:rsid w:val="00E40CFD"/>
    <w:rsid w:val="00E41BFC"/>
    <w:rsid w:val="00E4742F"/>
    <w:rsid w:val="00E47739"/>
    <w:rsid w:val="00E50717"/>
    <w:rsid w:val="00E52834"/>
    <w:rsid w:val="00E53620"/>
    <w:rsid w:val="00E542D8"/>
    <w:rsid w:val="00E561AC"/>
    <w:rsid w:val="00E57419"/>
    <w:rsid w:val="00E62C10"/>
    <w:rsid w:val="00E63ABB"/>
    <w:rsid w:val="00E700F4"/>
    <w:rsid w:val="00E7084C"/>
    <w:rsid w:val="00E743F3"/>
    <w:rsid w:val="00E769C8"/>
    <w:rsid w:val="00E7771D"/>
    <w:rsid w:val="00E8035D"/>
    <w:rsid w:val="00E80A28"/>
    <w:rsid w:val="00E81AFD"/>
    <w:rsid w:val="00E83764"/>
    <w:rsid w:val="00E87DCD"/>
    <w:rsid w:val="00E91D1E"/>
    <w:rsid w:val="00E941FD"/>
    <w:rsid w:val="00E963B1"/>
    <w:rsid w:val="00E9772A"/>
    <w:rsid w:val="00EA2CDB"/>
    <w:rsid w:val="00EA5418"/>
    <w:rsid w:val="00EA567B"/>
    <w:rsid w:val="00EA6FBC"/>
    <w:rsid w:val="00EA73DA"/>
    <w:rsid w:val="00EB1ADB"/>
    <w:rsid w:val="00EB20D3"/>
    <w:rsid w:val="00EB6DE7"/>
    <w:rsid w:val="00EC259A"/>
    <w:rsid w:val="00EC39E4"/>
    <w:rsid w:val="00EC4289"/>
    <w:rsid w:val="00EC44D8"/>
    <w:rsid w:val="00EC45BB"/>
    <w:rsid w:val="00EC54D5"/>
    <w:rsid w:val="00EC6E0A"/>
    <w:rsid w:val="00ED1466"/>
    <w:rsid w:val="00ED2AAF"/>
    <w:rsid w:val="00ED3566"/>
    <w:rsid w:val="00ED41CB"/>
    <w:rsid w:val="00ED56E0"/>
    <w:rsid w:val="00ED642D"/>
    <w:rsid w:val="00EE0B2C"/>
    <w:rsid w:val="00EE2491"/>
    <w:rsid w:val="00EE3751"/>
    <w:rsid w:val="00EE46FB"/>
    <w:rsid w:val="00EE65B1"/>
    <w:rsid w:val="00EE7D72"/>
    <w:rsid w:val="00EF2B8B"/>
    <w:rsid w:val="00EF2D2D"/>
    <w:rsid w:val="00F04A77"/>
    <w:rsid w:val="00F11B2F"/>
    <w:rsid w:val="00F1432C"/>
    <w:rsid w:val="00F14648"/>
    <w:rsid w:val="00F15230"/>
    <w:rsid w:val="00F152C7"/>
    <w:rsid w:val="00F156F9"/>
    <w:rsid w:val="00F15F5C"/>
    <w:rsid w:val="00F16676"/>
    <w:rsid w:val="00F172F6"/>
    <w:rsid w:val="00F179A1"/>
    <w:rsid w:val="00F17C0D"/>
    <w:rsid w:val="00F219B2"/>
    <w:rsid w:val="00F324D8"/>
    <w:rsid w:val="00F325D0"/>
    <w:rsid w:val="00F34057"/>
    <w:rsid w:val="00F35243"/>
    <w:rsid w:val="00F3562A"/>
    <w:rsid w:val="00F3772C"/>
    <w:rsid w:val="00F403D2"/>
    <w:rsid w:val="00F43306"/>
    <w:rsid w:val="00F44671"/>
    <w:rsid w:val="00F460D3"/>
    <w:rsid w:val="00F502BE"/>
    <w:rsid w:val="00F50E4D"/>
    <w:rsid w:val="00F52AB6"/>
    <w:rsid w:val="00F55D93"/>
    <w:rsid w:val="00F560C1"/>
    <w:rsid w:val="00F56783"/>
    <w:rsid w:val="00F5791A"/>
    <w:rsid w:val="00F620C6"/>
    <w:rsid w:val="00F70526"/>
    <w:rsid w:val="00F755D0"/>
    <w:rsid w:val="00F76BE1"/>
    <w:rsid w:val="00F83A7B"/>
    <w:rsid w:val="00F84EE2"/>
    <w:rsid w:val="00F8685F"/>
    <w:rsid w:val="00F86BD3"/>
    <w:rsid w:val="00F8767F"/>
    <w:rsid w:val="00F92E94"/>
    <w:rsid w:val="00F94EBE"/>
    <w:rsid w:val="00F9518D"/>
    <w:rsid w:val="00F96CEC"/>
    <w:rsid w:val="00F974FD"/>
    <w:rsid w:val="00FA5375"/>
    <w:rsid w:val="00FA6936"/>
    <w:rsid w:val="00FA6CD1"/>
    <w:rsid w:val="00FA749F"/>
    <w:rsid w:val="00FB1010"/>
    <w:rsid w:val="00FB10D0"/>
    <w:rsid w:val="00FB25E7"/>
    <w:rsid w:val="00FB330E"/>
    <w:rsid w:val="00FB4F8E"/>
    <w:rsid w:val="00FB760D"/>
    <w:rsid w:val="00FC7490"/>
    <w:rsid w:val="00FD14AB"/>
    <w:rsid w:val="00FD386C"/>
    <w:rsid w:val="00FD5A63"/>
    <w:rsid w:val="00FD5F59"/>
    <w:rsid w:val="00FE00DF"/>
    <w:rsid w:val="00FE0375"/>
    <w:rsid w:val="00FE37FE"/>
    <w:rsid w:val="00FE4C29"/>
    <w:rsid w:val="00FE6528"/>
    <w:rsid w:val="00FF0EC4"/>
    <w:rsid w:val="00FF1DF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8B685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mmonttext">
    <w:name w:val="commont_text"/>
    <w:basedOn w:val="Normal"/>
    <w:rsid w:val="00DC4A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A8BA-0495-439B-BEAC-ECAF3A5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26</Pages>
  <Words>3789</Words>
  <Characters>20844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107</cp:revision>
  <cp:lastPrinted>2021-09-10T17:48:00Z</cp:lastPrinted>
  <dcterms:created xsi:type="dcterms:W3CDTF">2021-07-06T14:21:00Z</dcterms:created>
  <dcterms:modified xsi:type="dcterms:W3CDTF">2021-10-04T22:40:00Z</dcterms:modified>
</cp:coreProperties>
</file>