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D6" w:rsidRDefault="00F2284C" w:rsidP="00341F1E">
      <w:r w:rsidRPr="00F2284C">
        <w:rPr>
          <w:noProof/>
          <w:lang w:eastAsia="es-MX"/>
        </w:rPr>
        <w:drawing>
          <wp:inline distT="0" distB="0" distL="0" distR="0">
            <wp:extent cx="6161405" cy="8260573"/>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1405" cy="8260573"/>
                    </a:xfrm>
                    <a:prstGeom prst="rect">
                      <a:avLst/>
                    </a:prstGeom>
                    <a:noFill/>
                    <a:ln>
                      <a:noFill/>
                    </a:ln>
                  </pic:spPr>
                </pic:pic>
              </a:graphicData>
            </a:graphic>
          </wp:inline>
        </w:drawing>
      </w:r>
      <w:r w:rsidR="00386C8E">
        <w:br w:type="textWrapping" w:clear="all"/>
      </w:r>
    </w:p>
    <w:p w:rsidR="009425D6" w:rsidRDefault="009425D6" w:rsidP="009425D6">
      <w:pPr>
        <w:jc w:val="center"/>
      </w:pPr>
    </w:p>
    <w:p w:rsidR="009425D6" w:rsidRDefault="009425D6" w:rsidP="009425D6">
      <w:pPr>
        <w:jc w:val="center"/>
      </w:pPr>
    </w:p>
    <w:p w:rsidR="00372F40" w:rsidRDefault="000B54AD" w:rsidP="007769DF">
      <w:r>
        <w:br w:type="textWrapping" w:clear="all"/>
      </w:r>
      <w:r w:rsidR="00F2284C" w:rsidRPr="00F2284C">
        <w:rPr>
          <w:noProof/>
          <w:lang w:eastAsia="es-MX"/>
        </w:rPr>
        <w:drawing>
          <wp:inline distT="0" distB="0" distL="0" distR="0">
            <wp:extent cx="6050435" cy="6257676"/>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4124" cy="6261491"/>
                    </a:xfrm>
                    <a:prstGeom prst="rect">
                      <a:avLst/>
                    </a:prstGeom>
                    <a:noFill/>
                    <a:ln>
                      <a:noFill/>
                    </a:ln>
                  </pic:spPr>
                </pic:pic>
              </a:graphicData>
            </a:graphic>
          </wp:inline>
        </w:drawing>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F2284C" w:rsidRDefault="00F2284C" w:rsidP="00927BA4">
      <w:pPr>
        <w:tabs>
          <w:tab w:val="left" w:pos="2430"/>
        </w:tabs>
      </w:pPr>
    </w:p>
    <w:p w:rsidR="000D0269" w:rsidRDefault="00F2284C" w:rsidP="00927BA4">
      <w:pPr>
        <w:tabs>
          <w:tab w:val="left" w:pos="2430"/>
        </w:tabs>
      </w:pPr>
      <w:r w:rsidRPr="00F2284C">
        <w:rPr>
          <w:noProof/>
          <w:lang w:eastAsia="es-MX"/>
        </w:rPr>
        <w:drawing>
          <wp:inline distT="0" distB="0" distL="0" distR="0">
            <wp:extent cx="6209969" cy="7981491"/>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4224" cy="7986960"/>
                    </a:xfrm>
                    <a:prstGeom prst="rect">
                      <a:avLst/>
                    </a:prstGeom>
                    <a:noFill/>
                    <a:ln>
                      <a:noFill/>
                    </a:ln>
                  </pic:spPr>
                </pic:pic>
              </a:graphicData>
            </a:graphic>
          </wp:inline>
        </w:drawing>
      </w:r>
    </w:p>
    <w:p w:rsidR="000D0269" w:rsidRDefault="000D0269" w:rsidP="00927BA4">
      <w:pPr>
        <w:tabs>
          <w:tab w:val="left" w:pos="2430"/>
        </w:tabs>
      </w:pPr>
    </w:p>
    <w:p w:rsidR="00217C35" w:rsidRDefault="00F2284C" w:rsidP="00DD47AF">
      <w:pPr>
        <w:tabs>
          <w:tab w:val="left" w:pos="2430"/>
        </w:tabs>
        <w:jc w:val="center"/>
      </w:pPr>
      <w:r w:rsidRPr="00F2284C">
        <w:rPr>
          <w:noProof/>
          <w:lang w:eastAsia="es-MX"/>
        </w:rPr>
        <w:drawing>
          <wp:inline distT="0" distB="0" distL="0" distR="0">
            <wp:extent cx="6117894" cy="533515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2613" cy="5339272"/>
                    </a:xfrm>
                    <a:prstGeom prst="rect">
                      <a:avLst/>
                    </a:prstGeom>
                    <a:noFill/>
                    <a:ln>
                      <a:noFill/>
                    </a:ln>
                  </pic:spPr>
                </pic:pic>
              </a:graphicData>
            </a:graphic>
          </wp:inline>
        </w:drawing>
      </w:r>
    </w:p>
    <w:p w:rsidR="000D0269" w:rsidRDefault="000D0269"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F2284C" w:rsidP="00927BA4">
      <w:pPr>
        <w:tabs>
          <w:tab w:val="left" w:pos="2430"/>
        </w:tabs>
      </w:pPr>
      <w:r w:rsidRPr="00F2284C">
        <w:rPr>
          <w:noProof/>
          <w:lang w:eastAsia="es-MX"/>
        </w:rPr>
        <w:drawing>
          <wp:inline distT="0" distB="0" distL="0" distR="0">
            <wp:extent cx="5942918" cy="59475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799" cy="5949458"/>
                    </a:xfrm>
                    <a:prstGeom prst="rect">
                      <a:avLst/>
                    </a:prstGeom>
                    <a:noFill/>
                    <a:ln>
                      <a:noFill/>
                    </a:ln>
                  </pic:spPr>
                </pic:pic>
              </a:graphicData>
            </a:graphic>
          </wp:inline>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F2284C" w:rsidP="00927BA4">
      <w:pPr>
        <w:tabs>
          <w:tab w:val="left" w:pos="2430"/>
        </w:tabs>
      </w:pPr>
      <w:r w:rsidRPr="00F2284C">
        <w:rPr>
          <w:noProof/>
          <w:lang w:eastAsia="es-MX"/>
        </w:rPr>
        <w:drawing>
          <wp:inline distT="0" distB="0" distL="0" distR="0">
            <wp:extent cx="5943178" cy="6472362"/>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368" cy="6474747"/>
                    </a:xfrm>
                    <a:prstGeom prst="rect">
                      <a:avLst/>
                    </a:prstGeom>
                    <a:noFill/>
                    <a:ln>
                      <a:noFill/>
                    </a:ln>
                  </pic:spPr>
                </pic:pic>
              </a:graphicData>
            </a:graphic>
          </wp:inline>
        </w:drawing>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F2284C" w:rsidP="00927BA4">
      <w:pPr>
        <w:tabs>
          <w:tab w:val="left" w:pos="2430"/>
        </w:tabs>
      </w:pPr>
      <w:r w:rsidRPr="00F2284C">
        <w:rPr>
          <w:noProof/>
          <w:lang w:eastAsia="es-MX"/>
        </w:rPr>
        <w:drawing>
          <wp:inline distT="0" distB="0" distL="0" distR="0">
            <wp:extent cx="5943600" cy="831261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312610"/>
                    </a:xfrm>
                    <a:prstGeom prst="rect">
                      <a:avLst/>
                    </a:prstGeom>
                    <a:noFill/>
                    <a:ln>
                      <a:noFill/>
                    </a:ln>
                  </pic:spPr>
                </pic:pic>
              </a:graphicData>
            </a:graphic>
          </wp:inline>
        </w:drawing>
      </w:r>
    </w:p>
    <w:p w:rsidR="00217C35" w:rsidRDefault="00217C35" w:rsidP="00927BA4">
      <w:pPr>
        <w:tabs>
          <w:tab w:val="left" w:pos="2430"/>
        </w:tabs>
      </w:pPr>
    </w:p>
    <w:p w:rsidR="001D4ED9" w:rsidRDefault="001D4ED9" w:rsidP="00B53887">
      <w:pPr>
        <w:jc w:val="center"/>
        <w:rPr>
          <w:rFonts w:ascii="Arial" w:hAnsi="Arial" w:cs="Arial"/>
          <w:sz w:val="18"/>
          <w:szCs w:val="18"/>
        </w:rPr>
      </w:pPr>
    </w:p>
    <w:p w:rsidR="00B53887" w:rsidRDefault="00B53887" w:rsidP="00B53887">
      <w:pPr>
        <w:jc w:val="center"/>
        <w:rPr>
          <w:rFonts w:ascii="Arial" w:hAnsi="Arial" w:cs="Arial"/>
          <w:sz w:val="18"/>
          <w:szCs w:val="18"/>
        </w:rPr>
      </w:pPr>
      <w:r w:rsidRPr="0056589F">
        <w:rPr>
          <w:rFonts w:ascii="Arial" w:hAnsi="Arial" w:cs="Arial"/>
          <w:sz w:val="18"/>
          <w:szCs w:val="18"/>
        </w:rPr>
        <w:t>Informe de Pasivos Contingentes</w:t>
      </w:r>
    </w:p>
    <w:p w:rsidR="00F2284C" w:rsidRDefault="00F2284C" w:rsidP="00B53887">
      <w:pPr>
        <w:jc w:val="center"/>
        <w:rPr>
          <w:rFonts w:ascii="Arial" w:hAnsi="Arial" w:cs="Arial"/>
          <w:sz w:val="18"/>
          <w:szCs w:val="18"/>
        </w:rPr>
      </w:pPr>
    </w:p>
    <w:p w:rsidR="00F2284C" w:rsidRDefault="00F2284C" w:rsidP="00B53887">
      <w:pPr>
        <w:jc w:val="center"/>
        <w:rPr>
          <w:rFonts w:ascii="Arial" w:hAnsi="Arial" w:cs="Arial"/>
          <w:sz w:val="18"/>
          <w:szCs w:val="18"/>
        </w:rPr>
      </w:pPr>
    </w:p>
    <w:tbl>
      <w:tblPr>
        <w:tblW w:w="10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
        <w:gridCol w:w="1340"/>
        <w:gridCol w:w="2446"/>
        <w:gridCol w:w="1325"/>
        <w:gridCol w:w="2694"/>
        <w:gridCol w:w="1690"/>
      </w:tblGrid>
      <w:tr w:rsidR="00F2284C" w:rsidRPr="00F2284C" w:rsidTr="00F2284C">
        <w:trPr>
          <w:trHeight w:val="495"/>
        </w:trPr>
        <w:tc>
          <w:tcPr>
            <w:tcW w:w="554" w:type="dxa"/>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w:t>
            </w:r>
          </w:p>
        </w:tc>
        <w:tc>
          <w:tcPr>
            <w:tcW w:w="1340" w:type="dxa"/>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NUM. EXPEDIENTE</w:t>
            </w:r>
          </w:p>
        </w:tc>
        <w:tc>
          <w:tcPr>
            <w:tcW w:w="2446" w:type="dxa"/>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ACTOR</w:t>
            </w:r>
          </w:p>
        </w:tc>
        <w:tc>
          <w:tcPr>
            <w:tcW w:w="1325" w:type="dxa"/>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FECHA DE LAUDO</w:t>
            </w:r>
          </w:p>
        </w:tc>
        <w:tc>
          <w:tcPr>
            <w:tcW w:w="2694" w:type="dxa"/>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MONTO APROXIMADO</w:t>
            </w:r>
          </w:p>
        </w:tc>
        <w:tc>
          <w:tcPr>
            <w:tcW w:w="1690" w:type="dxa"/>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STATUS</w:t>
            </w:r>
          </w:p>
        </w:tc>
      </w:tr>
      <w:tr w:rsidR="00F2284C" w:rsidRPr="00F2284C" w:rsidTr="00F2284C">
        <w:trPr>
          <w:trHeight w:val="449"/>
        </w:trPr>
        <w:tc>
          <w:tcPr>
            <w:tcW w:w="554"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1</w:t>
            </w:r>
          </w:p>
        </w:tc>
        <w:tc>
          <w:tcPr>
            <w:tcW w:w="1340"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C.D.T. 436/2011</w:t>
            </w: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IRMA OLIVIA VAZQUEZ FLORES Y OTROS</w:t>
            </w:r>
          </w:p>
        </w:tc>
        <w:tc>
          <w:tcPr>
            <w:tcW w:w="1325"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5 de diciembre de 2018</w:t>
            </w:r>
          </w:p>
        </w:tc>
        <w:tc>
          <w:tcPr>
            <w:tcW w:w="2694"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$ 237,055.30  sin reinstalación como profesor </w:t>
            </w:r>
            <w:proofErr w:type="spellStart"/>
            <w:r w:rsidRPr="00F2284C">
              <w:rPr>
                <w:rFonts w:ascii="Cambria" w:eastAsia="Cambria" w:hAnsi="Cambria" w:cs="Cambria"/>
                <w:sz w:val="18"/>
                <w:szCs w:val="18"/>
                <w:lang w:val="es-ES_tradnl" w:eastAsia="es-MX"/>
              </w:rPr>
              <w:t>CECyTE</w:t>
            </w:r>
            <w:proofErr w:type="spellEnd"/>
            <w:r w:rsidRPr="00F2284C">
              <w:rPr>
                <w:rFonts w:ascii="Cambria" w:eastAsia="Cambria" w:hAnsi="Cambria" w:cs="Cambria"/>
                <w:sz w:val="18"/>
                <w:szCs w:val="18"/>
                <w:lang w:val="es-ES_tradnl" w:eastAsia="es-MX"/>
              </w:rPr>
              <w:t xml:space="preserve"> I</w:t>
            </w:r>
          </w:p>
        </w:tc>
        <w:tc>
          <w:tcPr>
            <w:tcW w:w="169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Ejecución.</w:t>
            </w:r>
          </w:p>
        </w:tc>
      </w:tr>
      <w:tr w:rsidR="00F2284C" w:rsidRPr="00F2284C" w:rsidTr="00F2284C">
        <w:trPr>
          <w:trHeight w:val="488"/>
        </w:trPr>
        <w:tc>
          <w:tcPr>
            <w:tcW w:w="554" w:type="dxa"/>
            <w:vMerge w:val="restart"/>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2</w:t>
            </w:r>
          </w:p>
        </w:tc>
        <w:tc>
          <w:tcPr>
            <w:tcW w:w="1340" w:type="dxa"/>
            <w:vMerge w:val="restart"/>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C.D.T. 505/2012-1</w:t>
            </w: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HUGO ENRIQUE HERNANDEZ ROGELIO.</w:t>
            </w:r>
          </w:p>
        </w:tc>
        <w:tc>
          <w:tcPr>
            <w:tcW w:w="1325" w:type="dxa"/>
            <w:vMerge w:val="restart"/>
            <w:tcBorders>
              <w:bottom w:val="nil"/>
            </w:tcBorders>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15 de junio de 2021</w:t>
            </w:r>
          </w:p>
        </w:tc>
        <w:tc>
          <w:tcPr>
            <w:tcW w:w="2694" w:type="dxa"/>
          </w:tcPr>
          <w:p w:rsidR="00F2284C" w:rsidRPr="00F2284C" w:rsidRDefault="00F2284C" w:rsidP="00F2284C">
            <w:pPr>
              <w:spacing w:after="0" w:line="240" w:lineRule="auto"/>
              <w:jc w:val="both"/>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w:t>
            </w:r>
            <w:r w:rsidRPr="00F2284C">
              <w:rPr>
                <w:rFonts w:ascii="Cambria" w:eastAsia="Cambria" w:hAnsi="Cambria" w:cs="Cambria"/>
                <w:b/>
                <w:sz w:val="18"/>
                <w:szCs w:val="18"/>
                <w:lang w:val="es-ES_tradnl" w:eastAsia="es-MX"/>
              </w:rPr>
              <w:t xml:space="preserve"> </w:t>
            </w:r>
            <w:r w:rsidRPr="00F2284C">
              <w:rPr>
                <w:rFonts w:ascii="Cambria" w:eastAsia="Cambria" w:hAnsi="Cambria" w:cs="Cambria"/>
                <w:sz w:val="18"/>
                <w:szCs w:val="18"/>
                <w:lang w:val="es-ES_tradnl" w:eastAsia="es-MX"/>
              </w:rPr>
              <w:t>349,351.29, mas inscripción retroactiva y pago de aportaciones obrero-patronales desde el año 2005.</w:t>
            </w:r>
          </w:p>
        </w:tc>
        <w:tc>
          <w:tcPr>
            <w:tcW w:w="1690" w:type="dxa"/>
            <w:vMerge w:val="restart"/>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Ejecución.</w:t>
            </w:r>
          </w:p>
        </w:tc>
      </w:tr>
      <w:tr w:rsidR="00F2284C" w:rsidRPr="00F2284C" w:rsidTr="00F2284C">
        <w:trPr>
          <w:trHeight w:val="333"/>
        </w:trPr>
        <w:tc>
          <w:tcPr>
            <w:tcW w:w="554" w:type="dxa"/>
            <w:vMerge/>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c>
          <w:tcPr>
            <w:tcW w:w="1340" w:type="dxa"/>
            <w:vMerge/>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BEATRIZ GALINDO MARQUEZ</w:t>
            </w:r>
          </w:p>
        </w:tc>
        <w:tc>
          <w:tcPr>
            <w:tcW w:w="1325" w:type="dxa"/>
            <w:vMerge/>
            <w:tcBorders>
              <w:bottom w:val="nil"/>
            </w:tcBorders>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c>
          <w:tcPr>
            <w:tcW w:w="2694" w:type="dxa"/>
          </w:tcPr>
          <w:p w:rsidR="00F2284C" w:rsidRPr="00F2284C" w:rsidRDefault="00F2284C" w:rsidP="00F2284C">
            <w:pPr>
              <w:spacing w:after="0" w:line="240" w:lineRule="auto"/>
              <w:jc w:val="both"/>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$ 359,619.23, mas inscripción retroactiva y pago de aportaciones obrero-patronales desde el año 2005.</w:t>
            </w:r>
          </w:p>
        </w:tc>
        <w:tc>
          <w:tcPr>
            <w:tcW w:w="1690" w:type="dxa"/>
            <w:vMerge/>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r>
      <w:tr w:rsidR="00F2284C" w:rsidRPr="00F2284C" w:rsidTr="00F2284C">
        <w:trPr>
          <w:trHeight w:val="340"/>
        </w:trPr>
        <w:tc>
          <w:tcPr>
            <w:tcW w:w="554" w:type="dxa"/>
            <w:vMerge/>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c>
          <w:tcPr>
            <w:tcW w:w="1340" w:type="dxa"/>
            <w:vMerge/>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MARIA ERNESTINA MUÑOZ SÁNCHEZ</w:t>
            </w:r>
          </w:p>
        </w:tc>
        <w:tc>
          <w:tcPr>
            <w:tcW w:w="1325" w:type="dxa"/>
            <w:vMerge/>
            <w:tcBorders>
              <w:bottom w:val="nil"/>
            </w:tcBorders>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c>
          <w:tcPr>
            <w:tcW w:w="2694" w:type="dxa"/>
          </w:tcPr>
          <w:p w:rsidR="00F2284C" w:rsidRPr="00F2284C" w:rsidRDefault="00F2284C" w:rsidP="00F2284C">
            <w:pPr>
              <w:spacing w:after="0" w:line="240" w:lineRule="auto"/>
              <w:jc w:val="both"/>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$ 224,560, mas inscripción retroactiva y pago de aportaciones obrero-patronales desde el año 2005.</w:t>
            </w:r>
          </w:p>
        </w:tc>
        <w:tc>
          <w:tcPr>
            <w:tcW w:w="1690" w:type="dxa"/>
            <w:vMerge/>
          </w:tcPr>
          <w:p w:rsidR="00F2284C" w:rsidRPr="00F2284C" w:rsidRDefault="00F2284C" w:rsidP="00F2284C">
            <w:pPr>
              <w:widowControl w:val="0"/>
              <w:pBdr>
                <w:top w:val="nil"/>
                <w:left w:val="nil"/>
                <w:bottom w:val="nil"/>
                <w:right w:val="nil"/>
                <w:between w:val="nil"/>
              </w:pBdr>
              <w:spacing w:after="0"/>
              <w:rPr>
                <w:rFonts w:ascii="Cambria" w:eastAsia="Cambria" w:hAnsi="Cambria" w:cs="Cambria"/>
                <w:sz w:val="18"/>
                <w:szCs w:val="18"/>
                <w:lang w:val="es-ES_tradnl" w:eastAsia="es-MX"/>
              </w:rPr>
            </w:pPr>
          </w:p>
        </w:tc>
      </w:tr>
      <w:tr w:rsidR="00F2284C" w:rsidRPr="00F2284C" w:rsidTr="00F2284C">
        <w:trPr>
          <w:trHeight w:val="359"/>
        </w:trPr>
        <w:tc>
          <w:tcPr>
            <w:tcW w:w="554"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3</w:t>
            </w:r>
          </w:p>
        </w:tc>
        <w:tc>
          <w:tcPr>
            <w:tcW w:w="134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C.D.T 52/2013-1</w:t>
            </w:r>
          </w:p>
        </w:tc>
        <w:tc>
          <w:tcPr>
            <w:tcW w:w="2446" w:type="dxa"/>
            <w:shd w:val="clear" w:color="auto" w:fill="FFFFFF"/>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ANDRES RODRIGUEZ LIMA</w:t>
            </w:r>
          </w:p>
        </w:tc>
        <w:tc>
          <w:tcPr>
            <w:tcW w:w="1325" w:type="dxa"/>
            <w:tcBorders>
              <w:top w:val="single" w:sz="4" w:space="0" w:color="000000"/>
            </w:tcBorders>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3 de marzo de 2021</w:t>
            </w:r>
          </w:p>
        </w:tc>
        <w:tc>
          <w:tcPr>
            <w:tcW w:w="2694"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$ 3, 403,179.65</w:t>
            </w:r>
          </w:p>
          <w:p w:rsidR="00F2284C" w:rsidRPr="00F2284C" w:rsidRDefault="00F2284C" w:rsidP="00F2284C">
            <w:pPr>
              <w:spacing w:after="0" w:line="240" w:lineRule="auto"/>
              <w:rPr>
                <w:rFonts w:ascii="Cambria" w:eastAsia="Cambria" w:hAnsi="Cambria" w:cs="Cambria"/>
                <w:sz w:val="18"/>
                <w:szCs w:val="18"/>
                <w:lang w:val="es-ES_tradnl" w:eastAsia="es-MX"/>
              </w:rPr>
            </w:pPr>
          </w:p>
        </w:tc>
        <w:tc>
          <w:tcPr>
            <w:tcW w:w="169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Ejecución.</w:t>
            </w:r>
          </w:p>
        </w:tc>
      </w:tr>
      <w:tr w:rsidR="00F2284C" w:rsidRPr="00F2284C" w:rsidTr="00F2284C">
        <w:trPr>
          <w:trHeight w:val="590"/>
        </w:trPr>
        <w:tc>
          <w:tcPr>
            <w:tcW w:w="554"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4</w:t>
            </w:r>
          </w:p>
        </w:tc>
        <w:tc>
          <w:tcPr>
            <w:tcW w:w="134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C.D.T. 911/2014-1</w:t>
            </w: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RACHEL JUAREZ ZEMPOALTECATL</w:t>
            </w:r>
          </w:p>
        </w:tc>
        <w:tc>
          <w:tcPr>
            <w:tcW w:w="1325"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23 de abril  de 2021</w:t>
            </w:r>
          </w:p>
        </w:tc>
        <w:tc>
          <w:tcPr>
            <w:tcW w:w="2694"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$ 102,698.18</w:t>
            </w:r>
          </w:p>
        </w:tc>
        <w:tc>
          <w:tcPr>
            <w:tcW w:w="169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En ejecución</w:t>
            </w:r>
          </w:p>
        </w:tc>
      </w:tr>
      <w:tr w:rsidR="00F2284C" w:rsidRPr="00F2284C" w:rsidTr="00F2284C">
        <w:trPr>
          <w:trHeight w:val="590"/>
        </w:trPr>
        <w:tc>
          <w:tcPr>
            <w:tcW w:w="554"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5</w:t>
            </w:r>
          </w:p>
        </w:tc>
        <w:tc>
          <w:tcPr>
            <w:tcW w:w="134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C.D.T. 129/2015-1</w:t>
            </w:r>
          </w:p>
          <w:p w:rsidR="00F2284C" w:rsidRPr="00F2284C" w:rsidRDefault="00F2284C" w:rsidP="00F2284C">
            <w:pPr>
              <w:spacing w:after="0" w:line="240" w:lineRule="auto"/>
              <w:rPr>
                <w:rFonts w:ascii="Cambria" w:eastAsia="Cambria" w:hAnsi="Cambria" w:cs="Cambria"/>
                <w:sz w:val="18"/>
                <w:szCs w:val="18"/>
                <w:lang w:val="es-ES_tradnl" w:eastAsia="es-MX"/>
              </w:rPr>
            </w:pP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SUSANA FLORES SOLIS</w:t>
            </w:r>
          </w:p>
        </w:tc>
        <w:tc>
          <w:tcPr>
            <w:tcW w:w="1325"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29 de noviembre de 2018</w:t>
            </w:r>
          </w:p>
        </w:tc>
        <w:tc>
          <w:tcPr>
            <w:tcW w:w="2694"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$ 1,289,447.6 </w:t>
            </w:r>
            <w:r w:rsidRPr="00F2284C">
              <w:rPr>
                <w:rFonts w:ascii="Cambria" w:eastAsia="Cambria" w:hAnsi="Cambria" w:cs="Cambria"/>
                <w:b/>
                <w:sz w:val="18"/>
                <w:szCs w:val="18"/>
                <w:lang w:val="es-ES_tradnl" w:eastAsia="es-MX"/>
              </w:rPr>
              <w:t xml:space="preserve"> </w:t>
            </w:r>
            <w:r w:rsidRPr="00F2284C">
              <w:rPr>
                <w:rFonts w:ascii="Cambria" w:eastAsia="Cambria" w:hAnsi="Cambria" w:cs="Cambria"/>
                <w:sz w:val="18"/>
                <w:szCs w:val="18"/>
                <w:lang w:val="es-ES_tradnl" w:eastAsia="es-MX"/>
              </w:rPr>
              <w:t xml:space="preserve">sin reinstalación como Jefa de Vinculación de </w:t>
            </w:r>
            <w:proofErr w:type="spellStart"/>
            <w:r w:rsidRPr="00F2284C">
              <w:rPr>
                <w:rFonts w:ascii="Cambria" w:eastAsia="Cambria" w:hAnsi="Cambria" w:cs="Cambria"/>
                <w:sz w:val="18"/>
                <w:szCs w:val="18"/>
                <w:lang w:val="es-ES_tradnl" w:eastAsia="es-MX"/>
              </w:rPr>
              <w:t>CECyTE</w:t>
            </w:r>
            <w:proofErr w:type="spellEnd"/>
            <w:r w:rsidRPr="00F2284C">
              <w:rPr>
                <w:rFonts w:ascii="Cambria" w:eastAsia="Cambria" w:hAnsi="Cambria" w:cs="Cambria"/>
                <w:sz w:val="18"/>
                <w:szCs w:val="18"/>
                <w:lang w:val="es-ES_tradnl" w:eastAsia="es-MX"/>
              </w:rPr>
              <w:t>.</w:t>
            </w:r>
          </w:p>
        </w:tc>
        <w:tc>
          <w:tcPr>
            <w:tcW w:w="169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Ejecución</w:t>
            </w:r>
          </w:p>
        </w:tc>
      </w:tr>
      <w:tr w:rsidR="00F2284C" w:rsidRPr="00F2284C" w:rsidTr="00F2284C">
        <w:trPr>
          <w:trHeight w:val="590"/>
        </w:trPr>
        <w:tc>
          <w:tcPr>
            <w:tcW w:w="554"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7</w:t>
            </w:r>
          </w:p>
        </w:tc>
        <w:tc>
          <w:tcPr>
            <w:tcW w:w="1340"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C.D.T. 595/2011-1</w:t>
            </w:r>
          </w:p>
        </w:tc>
        <w:tc>
          <w:tcPr>
            <w:tcW w:w="2446"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AGUSTIN ONOFRE VELAZQUEZ</w:t>
            </w:r>
          </w:p>
        </w:tc>
        <w:tc>
          <w:tcPr>
            <w:tcW w:w="1325" w:type="dxa"/>
          </w:tcPr>
          <w:p w:rsidR="00F2284C" w:rsidRPr="00F2284C" w:rsidRDefault="00F2284C" w:rsidP="00F2284C">
            <w:pPr>
              <w:spacing w:after="0" w:line="240" w:lineRule="auto"/>
              <w:rPr>
                <w:rFonts w:ascii="Cambria" w:eastAsia="Cambria" w:hAnsi="Cambria" w:cs="Cambria"/>
                <w:sz w:val="18"/>
                <w:szCs w:val="18"/>
                <w:lang w:val="es-ES_tradnl" w:eastAsia="es-MX"/>
              </w:rPr>
            </w:pP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3 DE MARZO 2021</w:t>
            </w:r>
          </w:p>
        </w:tc>
        <w:tc>
          <w:tcPr>
            <w:tcW w:w="2694" w:type="dxa"/>
          </w:tcPr>
          <w:p w:rsidR="00F2284C" w:rsidRPr="00F2284C" w:rsidRDefault="00F2284C" w:rsidP="00F2284C">
            <w:pPr>
              <w:spacing w:after="0" w:line="240" w:lineRule="auto"/>
              <w:jc w:val="both"/>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w:t>
            </w:r>
            <w:r w:rsidRPr="00F2284C">
              <w:rPr>
                <w:rFonts w:ascii="Cambria" w:eastAsia="Cambria" w:hAnsi="Cambria" w:cs="Cambria"/>
                <w:b/>
                <w:sz w:val="18"/>
                <w:szCs w:val="18"/>
                <w:lang w:val="es-ES_tradnl" w:eastAsia="es-MX"/>
              </w:rPr>
              <w:t>668,069.97</w:t>
            </w:r>
            <w:r w:rsidRPr="00F2284C">
              <w:rPr>
                <w:rFonts w:ascii="Cambria" w:eastAsia="Cambria" w:hAnsi="Cambria" w:cs="Cambria"/>
                <w:sz w:val="18"/>
                <w:szCs w:val="18"/>
                <w:lang w:val="es-ES_tradnl" w:eastAsia="es-MX"/>
              </w:rPr>
              <w:t xml:space="preserve"> más reinstalación, mejoras salariales y diferencia salarial</w:t>
            </w:r>
          </w:p>
        </w:tc>
        <w:tc>
          <w:tcPr>
            <w:tcW w:w="1690" w:type="dxa"/>
          </w:tcPr>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Pendiente para resolver incidente de liquidación.</w:t>
            </w:r>
          </w:p>
        </w:tc>
      </w:tr>
      <w:tr w:rsidR="00F2284C" w:rsidRPr="00F2284C" w:rsidTr="00F2284C">
        <w:trPr>
          <w:trHeight w:val="295"/>
        </w:trPr>
        <w:tc>
          <w:tcPr>
            <w:tcW w:w="5665" w:type="dxa"/>
            <w:gridSpan w:val="4"/>
          </w:tcPr>
          <w:p w:rsidR="00F2284C" w:rsidRPr="00F2284C" w:rsidRDefault="00F2284C" w:rsidP="00F2284C">
            <w:pPr>
              <w:spacing w:after="0" w:line="240" w:lineRule="auto"/>
              <w:jc w:val="center"/>
              <w:rPr>
                <w:rFonts w:ascii="Cambria" w:eastAsia="Cambria" w:hAnsi="Cambria" w:cs="Cambria"/>
                <w:b/>
                <w:sz w:val="18"/>
                <w:szCs w:val="18"/>
                <w:lang w:val="es-ES_tradnl" w:eastAsia="es-MX"/>
              </w:rPr>
            </w:pPr>
          </w:p>
          <w:p w:rsidR="00F2284C" w:rsidRPr="00F2284C" w:rsidRDefault="00F2284C" w:rsidP="00F2284C">
            <w:pPr>
              <w:spacing w:after="0" w:line="240" w:lineRule="auto"/>
              <w:jc w:val="center"/>
              <w:rPr>
                <w:rFonts w:ascii="Cambria" w:eastAsia="Cambria" w:hAnsi="Cambria" w:cs="Cambria"/>
                <w:sz w:val="18"/>
                <w:szCs w:val="18"/>
                <w:lang w:val="es-ES_tradnl" w:eastAsia="es-MX"/>
              </w:rPr>
            </w:pPr>
            <w:r w:rsidRPr="00F2284C">
              <w:rPr>
                <w:rFonts w:ascii="Cambria" w:eastAsia="Cambria" w:hAnsi="Cambria" w:cs="Cambria"/>
                <w:b/>
                <w:sz w:val="18"/>
                <w:szCs w:val="18"/>
                <w:lang w:val="es-ES_tradnl" w:eastAsia="es-MX"/>
              </w:rPr>
              <w:t>TOTAL</w:t>
            </w:r>
          </w:p>
          <w:p w:rsidR="00F2284C" w:rsidRPr="00F2284C" w:rsidRDefault="00F2284C" w:rsidP="00F2284C">
            <w:pPr>
              <w:spacing w:after="0" w:line="240" w:lineRule="auto"/>
              <w:rPr>
                <w:rFonts w:ascii="Cambria" w:eastAsia="Cambria" w:hAnsi="Cambria" w:cs="Cambria"/>
                <w:sz w:val="18"/>
                <w:szCs w:val="18"/>
                <w:lang w:val="es-ES_tradnl" w:eastAsia="es-MX"/>
              </w:rPr>
            </w:pPr>
            <w:r w:rsidRPr="00F2284C">
              <w:rPr>
                <w:rFonts w:ascii="Cambria" w:eastAsia="Cambria" w:hAnsi="Cambria" w:cs="Cambria"/>
                <w:sz w:val="18"/>
                <w:szCs w:val="18"/>
                <w:lang w:val="es-ES_tradnl" w:eastAsia="es-MX"/>
              </w:rPr>
              <w:t xml:space="preserve">     </w:t>
            </w:r>
          </w:p>
        </w:tc>
        <w:tc>
          <w:tcPr>
            <w:tcW w:w="4384" w:type="dxa"/>
            <w:gridSpan w:val="2"/>
          </w:tcPr>
          <w:p w:rsidR="00F2284C" w:rsidRPr="00F2284C" w:rsidRDefault="00F2284C" w:rsidP="00F2284C">
            <w:pPr>
              <w:spacing w:after="0" w:line="240" w:lineRule="auto"/>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 xml:space="preserve">        </w:t>
            </w:r>
          </w:p>
          <w:p w:rsidR="00F2284C" w:rsidRPr="00F2284C" w:rsidRDefault="00F2284C" w:rsidP="00F2284C">
            <w:pPr>
              <w:spacing w:after="0" w:line="240" w:lineRule="auto"/>
              <w:jc w:val="center"/>
              <w:rPr>
                <w:rFonts w:ascii="Cambria" w:eastAsia="Cambria" w:hAnsi="Cambria" w:cs="Cambria"/>
                <w:b/>
                <w:sz w:val="18"/>
                <w:szCs w:val="18"/>
                <w:lang w:val="es-ES_tradnl" w:eastAsia="es-MX"/>
              </w:rPr>
            </w:pPr>
            <w:r w:rsidRPr="00F2284C">
              <w:rPr>
                <w:rFonts w:ascii="Cambria" w:eastAsia="Cambria" w:hAnsi="Cambria" w:cs="Cambria"/>
                <w:b/>
                <w:sz w:val="18"/>
                <w:szCs w:val="18"/>
                <w:lang w:val="es-ES_tradnl" w:eastAsia="es-MX"/>
              </w:rPr>
              <w:t>$  6, 633,981.22</w:t>
            </w:r>
          </w:p>
        </w:tc>
      </w:tr>
    </w:tbl>
    <w:p w:rsidR="001D4ED9" w:rsidRDefault="001D4ED9" w:rsidP="00B53887">
      <w:pPr>
        <w:jc w:val="center"/>
        <w:rPr>
          <w:rFonts w:ascii="Arial" w:hAnsi="Arial" w:cs="Arial"/>
          <w:sz w:val="18"/>
          <w:szCs w:val="18"/>
        </w:rPr>
      </w:pPr>
    </w:p>
    <w:p w:rsidR="00F2284C" w:rsidRDefault="00F2284C" w:rsidP="00B53887">
      <w:pPr>
        <w:jc w:val="center"/>
        <w:rPr>
          <w:rFonts w:ascii="Arial" w:hAnsi="Arial" w:cs="Arial"/>
          <w:sz w:val="18"/>
          <w:szCs w:val="18"/>
        </w:rPr>
      </w:pPr>
    </w:p>
    <w:p w:rsidR="001D4ED9" w:rsidRDefault="001D4ED9"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2284C" w:rsidRDefault="00F2284C" w:rsidP="00F5661A">
      <w:pPr>
        <w:spacing w:after="0" w:line="259" w:lineRule="auto"/>
        <w:ind w:right="6441"/>
        <w:jc w:val="right"/>
      </w:pPr>
    </w:p>
    <w:p w:rsidR="00F5661A" w:rsidRPr="006A640F" w:rsidRDefault="00F5661A" w:rsidP="00F5661A">
      <w:pPr>
        <w:spacing w:after="0" w:line="259" w:lineRule="auto"/>
        <w:ind w:right="3935"/>
        <w:rPr>
          <w:b/>
          <w:u w:val="single"/>
        </w:rPr>
      </w:pPr>
    </w:p>
    <w:p w:rsidR="00F5661A" w:rsidRPr="006A640F" w:rsidRDefault="00F5661A" w:rsidP="00F5661A">
      <w:pPr>
        <w:spacing w:after="0" w:line="259" w:lineRule="auto"/>
        <w:ind w:right="3935"/>
        <w:rPr>
          <w:b/>
        </w:rPr>
      </w:pPr>
    </w:p>
    <w:p w:rsidR="00F5661A" w:rsidRPr="00E06B24" w:rsidRDefault="00F5661A" w:rsidP="00F5661A">
      <w:pPr>
        <w:pStyle w:val="Texto"/>
        <w:spacing w:after="0" w:line="240" w:lineRule="exact"/>
        <w:jc w:val="center"/>
        <w:rPr>
          <w:b/>
          <w:szCs w:val="18"/>
        </w:rPr>
      </w:pPr>
      <w:r w:rsidRPr="00E06B24">
        <w:rPr>
          <w:b/>
          <w:szCs w:val="18"/>
        </w:rPr>
        <w:t>NOTAS A LOS ESTADOS FINANCIEROS</w:t>
      </w:r>
    </w:p>
    <w:p w:rsidR="00F5661A" w:rsidRPr="00E06B24" w:rsidRDefault="00F5661A" w:rsidP="00F5661A">
      <w:pPr>
        <w:pStyle w:val="Texto"/>
        <w:spacing w:after="0" w:line="240" w:lineRule="exact"/>
        <w:jc w:val="center"/>
        <w:rPr>
          <w:b/>
          <w:szCs w:val="18"/>
        </w:rPr>
      </w:pPr>
    </w:p>
    <w:p w:rsidR="00F5661A" w:rsidRPr="00E06B24" w:rsidRDefault="00F5661A" w:rsidP="00F5661A">
      <w:pPr>
        <w:pStyle w:val="Texto"/>
        <w:spacing w:after="0" w:line="240" w:lineRule="exact"/>
        <w:jc w:val="center"/>
        <w:rPr>
          <w:szCs w:val="18"/>
        </w:rPr>
      </w:pPr>
      <w:r w:rsidRPr="00E06B24">
        <w:rPr>
          <w:b/>
          <w:szCs w:val="18"/>
        </w:rPr>
        <w:t>a) NOTAS DE DESGLOSE</w:t>
      </w:r>
    </w:p>
    <w:p w:rsidR="00F5661A" w:rsidRDefault="00F5661A" w:rsidP="00F5661A">
      <w:pPr>
        <w:pStyle w:val="Texto"/>
        <w:spacing w:after="0" w:line="240" w:lineRule="exact"/>
        <w:rPr>
          <w:szCs w:val="18"/>
          <w:lang w:val="es-MX"/>
        </w:rPr>
      </w:pPr>
    </w:p>
    <w:p w:rsidR="00F5661A" w:rsidRPr="00E06B24" w:rsidRDefault="00F5661A" w:rsidP="00F5661A">
      <w:pPr>
        <w:pStyle w:val="Texto"/>
        <w:spacing w:after="0" w:line="240" w:lineRule="exact"/>
        <w:rPr>
          <w:szCs w:val="18"/>
          <w:lang w:val="es-MX"/>
        </w:rPr>
      </w:pPr>
    </w:p>
    <w:p w:rsidR="00F5661A" w:rsidRPr="00E06B24" w:rsidRDefault="00F5661A" w:rsidP="00F5661A">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F5661A" w:rsidRPr="00E06B24" w:rsidRDefault="00F5661A" w:rsidP="00F5661A">
      <w:pPr>
        <w:pStyle w:val="Texto"/>
        <w:spacing w:after="0" w:line="240" w:lineRule="exact"/>
        <w:rPr>
          <w:b/>
          <w:szCs w:val="18"/>
          <w:lang w:val="es-MX"/>
        </w:rPr>
      </w:pPr>
    </w:p>
    <w:p w:rsidR="00F5661A" w:rsidRPr="00E06B24" w:rsidRDefault="00F5661A" w:rsidP="00F5661A">
      <w:pPr>
        <w:pStyle w:val="Texto"/>
        <w:spacing w:after="0" w:line="240" w:lineRule="exact"/>
        <w:rPr>
          <w:b/>
          <w:szCs w:val="18"/>
          <w:lang w:val="es-MX"/>
        </w:rPr>
      </w:pPr>
      <w:r w:rsidRPr="00E06B24">
        <w:rPr>
          <w:b/>
          <w:szCs w:val="18"/>
          <w:lang w:val="es-MX"/>
        </w:rPr>
        <w:t>Activo</w:t>
      </w:r>
    </w:p>
    <w:p w:rsidR="00F5661A" w:rsidRPr="00384644" w:rsidRDefault="00F5661A" w:rsidP="00F5661A">
      <w:pPr>
        <w:pStyle w:val="Texto"/>
        <w:spacing w:after="0" w:line="240" w:lineRule="exact"/>
        <w:rPr>
          <w:b/>
          <w:szCs w:val="18"/>
          <w:lang w:val="es-MX"/>
        </w:rPr>
      </w:pPr>
    </w:p>
    <w:p w:rsidR="00F5661A" w:rsidRDefault="00F5661A" w:rsidP="00F5661A">
      <w:pPr>
        <w:pStyle w:val="Texto"/>
        <w:numPr>
          <w:ilvl w:val="0"/>
          <w:numId w:val="39"/>
        </w:numPr>
        <w:spacing w:after="0" w:line="240" w:lineRule="exact"/>
        <w:rPr>
          <w:b/>
          <w:szCs w:val="18"/>
          <w:lang w:val="es-MX"/>
        </w:rPr>
      </w:pPr>
      <w:r w:rsidRPr="00384644">
        <w:rPr>
          <w:b/>
          <w:szCs w:val="18"/>
          <w:lang w:val="es-MX"/>
        </w:rPr>
        <w:t>Efectivo y Equivalentes</w:t>
      </w:r>
    </w:p>
    <w:p w:rsidR="00F5661A" w:rsidRDefault="00F5661A" w:rsidP="00F5661A">
      <w:pPr>
        <w:pStyle w:val="Texto"/>
        <w:spacing w:after="0" w:line="240" w:lineRule="exact"/>
        <w:ind w:firstLine="706"/>
        <w:rPr>
          <w:b/>
          <w:szCs w:val="18"/>
          <w:lang w:val="es-MX"/>
        </w:rPr>
      </w:pPr>
    </w:p>
    <w:p w:rsidR="00F5661A" w:rsidRDefault="00F5661A" w:rsidP="00F5661A">
      <w:pPr>
        <w:pStyle w:val="ROMANOS"/>
        <w:spacing w:after="0" w:line="240" w:lineRule="exact"/>
        <w:ind w:left="648" w:firstLine="0"/>
        <w:rPr>
          <w:lang w:val="es-MX"/>
        </w:rPr>
      </w:pPr>
      <w:r w:rsidRPr="00DF5AF7">
        <w:rPr>
          <w:lang w:val="es-MX"/>
        </w:rPr>
        <w:t xml:space="preserve">Los recursos se encuentran depositados en </w:t>
      </w:r>
      <w:r>
        <w:rPr>
          <w:lang w:val="es-MX"/>
        </w:rPr>
        <w:t xml:space="preserve">cuentas de cheques productivas con firmas mancomunadas firmando el Director General y Directora Administrativa. El Colegio no cuenta con inversiones de corto ni largo plazo. </w:t>
      </w:r>
    </w:p>
    <w:p w:rsidR="00F5661A" w:rsidRDefault="00F5661A" w:rsidP="00F5661A">
      <w:pPr>
        <w:pStyle w:val="Texto"/>
        <w:spacing w:after="0" w:line="240" w:lineRule="exact"/>
        <w:ind w:firstLine="706"/>
        <w:rPr>
          <w:b/>
          <w:szCs w:val="18"/>
          <w:lang w:val="es-MX"/>
        </w:rPr>
      </w:pPr>
    </w:p>
    <w:tbl>
      <w:tblPr>
        <w:tblStyle w:val="Tablaconcuadrcula"/>
        <w:tblW w:w="0" w:type="auto"/>
        <w:tblInd w:w="1518" w:type="dxa"/>
        <w:tblLook w:val="04A0" w:firstRow="1" w:lastRow="0" w:firstColumn="1" w:lastColumn="0" w:noHBand="0" w:noVBand="1"/>
      </w:tblPr>
      <w:tblGrid>
        <w:gridCol w:w="4109"/>
        <w:gridCol w:w="2205"/>
      </w:tblGrid>
      <w:tr w:rsidR="00F5661A" w:rsidTr="00F5661A">
        <w:trPr>
          <w:trHeight w:val="174"/>
        </w:trPr>
        <w:tc>
          <w:tcPr>
            <w:tcW w:w="4109" w:type="dxa"/>
          </w:tcPr>
          <w:p w:rsidR="00F5661A" w:rsidRDefault="00F5661A" w:rsidP="00F5661A">
            <w:pPr>
              <w:pStyle w:val="Texto"/>
              <w:spacing w:after="0" w:line="240" w:lineRule="exact"/>
              <w:ind w:firstLine="0"/>
              <w:jc w:val="center"/>
              <w:rPr>
                <w:b/>
                <w:szCs w:val="18"/>
                <w:lang w:val="es-MX"/>
              </w:rPr>
            </w:pPr>
            <w:r>
              <w:rPr>
                <w:b/>
                <w:szCs w:val="18"/>
                <w:lang w:val="es-MX"/>
              </w:rPr>
              <w:t>Concepto</w:t>
            </w:r>
          </w:p>
        </w:tc>
        <w:tc>
          <w:tcPr>
            <w:tcW w:w="2205" w:type="dxa"/>
          </w:tcPr>
          <w:p w:rsidR="00F5661A" w:rsidRDefault="00F5661A" w:rsidP="00F5661A">
            <w:pPr>
              <w:pStyle w:val="Texto"/>
              <w:spacing w:after="0" w:line="240" w:lineRule="exact"/>
              <w:ind w:firstLine="0"/>
              <w:jc w:val="center"/>
              <w:rPr>
                <w:b/>
                <w:szCs w:val="18"/>
                <w:lang w:val="es-MX"/>
              </w:rPr>
            </w:pPr>
            <w:r>
              <w:rPr>
                <w:b/>
                <w:szCs w:val="18"/>
                <w:lang w:val="es-MX"/>
              </w:rPr>
              <w:t>Importe</w:t>
            </w:r>
          </w:p>
        </w:tc>
      </w:tr>
      <w:tr w:rsidR="00F5661A" w:rsidRPr="00A77428" w:rsidTr="00F5661A">
        <w:trPr>
          <w:trHeight w:val="174"/>
        </w:trPr>
        <w:tc>
          <w:tcPr>
            <w:tcW w:w="4109" w:type="dxa"/>
          </w:tcPr>
          <w:p w:rsidR="00F5661A" w:rsidRPr="00A77428" w:rsidRDefault="00F5661A" w:rsidP="00F5661A">
            <w:pPr>
              <w:pStyle w:val="Texto"/>
              <w:spacing w:after="0" w:line="240" w:lineRule="exact"/>
              <w:ind w:firstLine="0"/>
              <w:rPr>
                <w:szCs w:val="18"/>
                <w:lang w:val="es-MX"/>
              </w:rPr>
            </w:pPr>
            <w:r w:rsidRPr="00A77428">
              <w:rPr>
                <w:szCs w:val="18"/>
                <w:lang w:val="es-MX"/>
              </w:rPr>
              <w:t>Bancos</w:t>
            </w:r>
          </w:p>
        </w:tc>
        <w:tc>
          <w:tcPr>
            <w:tcW w:w="2205" w:type="dxa"/>
          </w:tcPr>
          <w:p w:rsidR="00F5661A" w:rsidRPr="00A77428" w:rsidRDefault="00F5661A" w:rsidP="00F5661A">
            <w:pPr>
              <w:pStyle w:val="Texto"/>
              <w:spacing w:after="0" w:line="240" w:lineRule="exact"/>
              <w:ind w:firstLine="0"/>
              <w:jc w:val="right"/>
              <w:rPr>
                <w:szCs w:val="18"/>
                <w:lang w:val="es-MX"/>
              </w:rPr>
            </w:pPr>
            <w:r w:rsidRPr="00A77428">
              <w:rPr>
                <w:szCs w:val="18"/>
                <w:lang w:val="es-MX"/>
              </w:rPr>
              <w:t>$</w:t>
            </w:r>
            <w:r>
              <w:rPr>
                <w:szCs w:val="18"/>
                <w:lang w:val="es-MX"/>
              </w:rPr>
              <w:t>45,553,095</w:t>
            </w:r>
          </w:p>
        </w:tc>
      </w:tr>
      <w:tr w:rsidR="00F5661A" w:rsidTr="00F5661A">
        <w:trPr>
          <w:trHeight w:val="332"/>
        </w:trPr>
        <w:tc>
          <w:tcPr>
            <w:tcW w:w="4109" w:type="dxa"/>
          </w:tcPr>
          <w:p w:rsidR="00F5661A" w:rsidRPr="006A5389" w:rsidRDefault="00F5661A" w:rsidP="00F5661A">
            <w:pPr>
              <w:pStyle w:val="Texto"/>
              <w:spacing w:after="0" w:line="240" w:lineRule="exact"/>
              <w:ind w:firstLine="0"/>
              <w:rPr>
                <w:b/>
                <w:szCs w:val="18"/>
                <w:lang w:val="es-MX"/>
              </w:rPr>
            </w:pPr>
            <w:r>
              <w:rPr>
                <w:b/>
                <w:szCs w:val="18"/>
                <w:lang w:val="es-MX"/>
              </w:rPr>
              <w:t>Suma</w:t>
            </w:r>
          </w:p>
        </w:tc>
        <w:tc>
          <w:tcPr>
            <w:tcW w:w="2205" w:type="dxa"/>
          </w:tcPr>
          <w:p w:rsidR="00F5661A" w:rsidRPr="006A5389" w:rsidRDefault="00F5661A" w:rsidP="00F5661A">
            <w:pPr>
              <w:pStyle w:val="Texto"/>
              <w:spacing w:after="0" w:line="240" w:lineRule="exact"/>
              <w:ind w:firstLine="0"/>
              <w:jc w:val="right"/>
              <w:rPr>
                <w:b/>
                <w:szCs w:val="18"/>
                <w:lang w:val="es-MX"/>
              </w:rPr>
            </w:pPr>
            <w:r>
              <w:rPr>
                <w:b/>
                <w:szCs w:val="18"/>
                <w:lang w:val="es-MX"/>
              </w:rPr>
              <w:t>$45,553,095</w:t>
            </w:r>
          </w:p>
        </w:tc>
      </w:tr>
    </w:tbl>
    <w:p w:rsidR="00F5661A" w:rsidRPr="00384644" w:rsidRDefault="00F5661A" w:rsidP="00F5661A">
      <w:pPr>
        <w:pStyle w:val="Texto"/>
        <w:spacing w:after="0" w:line="240" w:lineRule="exact"/>
        <w:ind w:firstLine="706"/>
        <w:rPr>
          <w:b/>
          <w:szCs w:val="18"/>
          <w:lang w:val="es-MX"/>
        </w:rPr>
      </w:pPr>
    </w:p>
    <w:p w:rsidR="00F5661A" w:rsidRDefault="00F5661A" w:rsidP="00F5661A">
      <w:pPr>
        <w:pStyle w:val="ROMANOS"/>
        <w:numPr>
          <w:ilvl w:val="0"/>
          <w:numId w:val="37"/>
        </w:numPr>
        <w:spacing w:after="0" w:line="240" w:lineRule="exact"/>
        <w:rPr>
          <w:b/>
          <w:lang w:val="es-MX"/>
        </w:rPr>
      </w:pPr>
      <w:r w:rsidRPr="00384644">
        <w:rPr>
          <w:b/>
          <w:lang w:val="es-MX"/>
        </w:rPr>
        <w:t xml:space="preserve">Derechos a recibir </w:t>
      </w:r>
      <w:r>
        <w:rPr>
          <w:b/>
          <w:lang w:val="es-MX"/>
        </w:rPr>
        <w:t>Efectivo y Equivalentes</w:t>
      </w:r>
    </w:p>
    <w:p w:rsidR="00F5661A" w:rsidRDefault="00F5661A" w:rsidP="00F5661A">
      <w:pPr>
        <w:pStyle w:val="ROMANOS"/>
        <w:spacing w:after="0" w:line="240" w:lineRule="exact"/>
        <w:ind w:left="648" w:firstLine="0"/>
        <w:rPr>
          <w:b/>
          <w:lang w:val="es-MX"/>
        </w:rPr>
      </w:pPr>
    </w:p>
    <w:p w:rsidR="00F5661A" w:rsidRDefault="00F5661A" w:rsidP="00F5661A">
      <w:pPr>
        <w:pStyle w:val="ROMANOS"/>
        <w:spacing w:after="0" w:line="240" w:lineRule="exact"/>
        <w:ind w:left="288" w:firstLine="0"/>
        <w:rPr>
          <w:lang w:val="es-MX"/>
        </w:rPr>
      </w:pPr>
      <w:r>
        <w:rPr>
          <w:lang w:val="es-MX"/>
        </w:rPr>
        <w:t xml:space="preserve">Al cierre del primer trimestre el saldo que presenta esta cuenta corresponde a deudores por concepto de gastos a comprobar otorgado a empleados del Colegio para erogaciones relacionadas con las actividades desempeñadas y al </w:t>
      </w:r>
      <w:r w:rsidRPr="0090464F">
        <w:rPr>
          <w:lang w:val="es-MX"/>
        </w:rPr>
        <w:t>subsidio al empleo que se genera en la determinación del Impuesto sobre la Renta a los trabajadores, mismo que se aplica a más tardar el día 17 de me</w:t>
      </w:r>
      <w:r>
        <w:rPr>
          <w:lang w:val="es-MX"/>
        </w:rPr>
        <w:t xml:space="preserve">s inmediato posterior a la generación del mismo, adeudo de EMSAD, por el pago de impuestos pagados, así como de importe descontado de Participaciones </w:t>
      </w:r>
      <w:r w:rsidR="00B53887">
        <w:rPr>
          <w:lang w:val="es-MX"/>
        </w:rPr>
        <w:t>por la cantidad de $5,564,788.00 por la ejecución de Crédito Fiscal del ejercicio 2015</w:t>
      </w:r>
      <w:r>
        <w:rPr>
          <w:lang w:val="es-MX"/>
        </w:rPr>
        <w:t>.</w:t>
      </w:r>
    </w:p>
    <w:p w:rsidR="00B53887" w:rsidRPr="0090464F" w:rsidRDefault="00B53887" w:rsidP="00F5661A">
      <w:pPr>
        <w:pStyle w:val="ROMANOS"/>
        <w:spacing w:after="0" w:line="240" w:lineRule="exact"/>
        <w:ind w:left="288" w:firstLine="0"/>
        <w:rPr>
          <w:lang w:val="es-MX"/>
        </w:rPr>
      </w:pPr>
    </w:p>
    <w:tbl>
      <w:tblPr>
        <w:tblpPr w:leftFromText="141" w:rightFromText="141" w:vertAnchor="text" w:horzAnchor="margin" w:tblpXSpec="center"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tblGrid>
      <w:tr w:rsidR="00B53887" w:rsidRPr="002341E5" w:rsidTr="00B53887">
        <w:trPr>
          <w:trHeight w:val="327"/>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B53887" w:rsidRPr="00526BD6" w:rsidRDefault="00B53887" w:rsidP="00B53887">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B53887" w:rsidRPr="00526BD6" w:rsidRDefault="00B53887" w:rsidP="00B53887">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2021</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B53887" w:rsidRPr="00526BD6" w:rsidRDefault="00B53887" w:rsidP="00B53887">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B53887" w:rsidRPr="002341E5" w:rsidTr="00B53887">
        <w:tc>
          <w:tcPr>
            <w:tcW w:w="3318" w:type="dxa"/>
            <w:tcBorders>
              <w:top w:val="single" w:sz="4" w:space="0" w:color="auto"/>
              <w:left w:val="single" w:sz="4" w:space="0" w:color="auto"/>
              <w:bottom w:val="single" w:sz="4" w:space="0" w:color="auto"/>
              <w:right w:val="single" w:sz="4" w:space="0" w:color="auto"/>
            </w:tcBorders>
            <w:shd w:val="clear" w:color="auto" w:fill="auto"/>
          </w:tcPr>
          <w:p w:rsidR="00B53887" w:rsidRDefault="00B53887" w:rsidP="00B53887">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B53887" w:rsidRDefault="00B53887" w:rsidP="00B53887">
            <w:pPr>
              <w:autoSpaceDE w:val="0"/>
              <w:autoSpaceDN w:val="0"/>
              <w:adjustRightInd w:val="0"/>
              <w:spacing w:before="40"/>
              <w:jc w:val="right"/>
              <w:rPr>
                <w:rFonts w:ascii="Arial" w:hAnsi="Arial" w:cs="Arial"/>
                <w:sz w:val="18"/>
                <w:szCs w:val="18"/>
              </w:rPr>
            </w:pPr>
            <w:r>
              <w:rPr>
                <w:rFonts w:ascii="Arial" w:hAnsi="Arial" w:cs="Arial"/>
                <w:sz w:val="18"/>
                <w:szCs w:val="18"/>
              </w:rPr>
              <w:t>$2,205,948</w:t>
            </w:r>
          </w:p>
        </w:tc>
        <w:tc>
          <w:tcPr>
            <w:tcW w:w="2429" w:type="dxa"/>
            <w:tcBorders>
              <w:top w:val="single" w:sz="4" w:space="0" w:color="auto"/>
              <w:left w:val="single" w:sz="4" w:space="0" w:color="auto"/>
              <w:bottom w:val="single" w:sz="4" w:space="0" w:color="auto"/>
              <w:right w:val="single" w:sz="4" w:space="0" w:color="auto"/>
            </w:tcBorders>
          </w:tcPr>
          <w:p w:rsidR="00B53887" w:rsidRDefault="00B53887" w:rsidP="00B53887">
            <w:pPr>
              <w:autoSpaceDE w:val="0"/>
              <w:autoSpaceDN w:val="0"/>
              <w:adjustRightInd w:val="0"/>
              <w:spacing w:before="40"/>
              <w:rPr>
                <w:rFonts w:ascii="Arial" w:hAnsi="Arial" w:cs="Arial"/>
                <w:sz w:val="18"/>
                <w:szCs w:val="18"/>
              </w:rPr>
            </w:pPr>
            <w:r>
              <w:rPr>
                <w:rFonts w:ascii="Arial" w:hAnsi="Arial" w:cs="Arial"/>
                <w:sz w:val="18"/>
                <w:szCs w:val="18"/>
              </w:rPr>
              <w:t>Corto plazo (30 días)</w:t>
            </w:r>
          </w:p>
        </w:tc>
      </w:tr>
      <w:tr w:rsidR="00B53887" w:rsidRPr="002341E5" w:rsidTr="00B53887">
        <w:tc>
          <w:tcPr>
            <w:tcW w:w="3318" w:type="dxa"/>
            <w:tcBorders>
              <w:top w:val="single" w:sz="4" w:space="0" w:color="auto"/>
              <w:left w:val="single" w:sz="4" w:space="0" w:color="auto"/>
              <w:bottom w:val="single" w:sz="4" w:space="0" w:color="auto"/>
              <w:right w:val="single" w:sz="4" w:space="0" w:color="auto"/>
            </w:tcBorders>
            <w:shd w:val="clear" w:color="auto" w:fill="auto"/>
          </w:tcPr>
          <w:p w:rsidR="00B53887" w:rsidRDefault="00B53887" w:rsidP="00B53887">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B53887" w:rsidRDefault="00B53887" w:rsidP="00B53887">
            <w:pPr>
              <w:autoSpaceDE w:val="0"/>
              <w:autoSpaceDN w:val="0"/>
              <w:adjustRightInd w:val="0"/>
              <w:spacing w:before="40"/>
              <w:jc w:val="right"/>
              <w:rPr>
                <w:rFonts w:ascii="Arial" w:hAnsi="Arial" w:cs="Arial"/>
                <w:sz w:val="18"/>
                <w:szCs w:val="18"/>
              </w:rPr>
            </w:pPr>
            <w:r>
              <w:rPr>
                <w:rFonts w:ascii="Arial" w:hAnsi="Arial" w:cs="Arial"/>
                <w:sz w:val="18"/>
                <w:szCs w:val="18"/>
              </w:rPr>
              <w:t>$26,980</w:t>
            </w:r>
          </w:p>
        </w:tc>
        <w:tc>
          <w:tcPr>
            <w:tcW w:w="2429" w:type="dxa"/>
            <w:tcBorders>
              <w:top w:val="single" w:sz="4" w:space="0" w:color="auto"/>
              <w:left w:val="single" w:sz="4" w:space="0" w:color="auto"/>
              <w:bottom w:val="single" w:sz="4" w:space="0" w:color="auto"/>
              <w:right w:val="single" w:sz="4" w:space="0" w:color="auto"/>
            </w:tcBorders>
          </w:tcPr>
          <w:p w:rsidR="00B53887" w:rsidRDefault="00B53887" w:rsidP="00B53887">
            <w:pPr>
              <w:autoSpaceDE w:val="0"/>
              <w:autoSpaceDN w:val="0"/>
              <w:adjustRightInd w:val="0"/>
              <w:spacing w:before="40"/>
              <w:rPr>
                <w:rFonts w:ascii="Arial" w:hAnsi="Arial" w:cs="Arial"/>
                <w:sz w:val="18"/>
                <w:szCs w:val="18"/>
              </w:rPr>
            </w:pPr>
            <w:r>
              <w:rPr>
                <w:rFonts w:ascii="Arial" w:hAnsi="Arial" w:cs="Arial"/>
                <w:sz w:val="18"/>
                <w:szCs w:val="18"/>
              </w:rPr>
              <w:t>Corto plazo (30 días)</w:t>
            </w:r>
          </w:p>
        </w:tc>
      </w:tr>
      <w:tr w:rsidR="00B53887" w:rsidRPr="002341E5" w:rsidTr="00B53887">
        <w:trPr>
          <w:trHeight w:val="282"/>
        </w:trPr>
        <w:tc>
          <w:tcPr>
            <w:tcW w:w="3318" w:type="dxa"/>
            <w:tcBorders>
              <w:top w:val="single" w:sz="4" w:space="0" w:color="auto"/>
              <w:left w:val="single" w:sz="4" w:space="0" w:color="auto"/>
              <w:bottom w:val="single" w:sz="4" w:space="0" w:color="auto"/>
              <w:right w:val="single" w:sz="4" w:space="0" w:color="auto"/>
            </w:tcBorders>
            <w:shd w:val="clear" w:color="auto" w:fill="auto"/>
          </w:tcPr>
          <w:p w:rsidR="00B53887" w:rsidRPr="00B53887" w:rsidRDefault="00B53887" w:rsidP="00B53887">
            <w:pPr>
              <w:autoSpaceDE w:val="0"/>
              <w:autoSpaceDN w:val="0"/>
              <w:adjustRightInd w:val="0"/>
              <w:spacing w:before="40"/>
              <w:rPr>
                <w:rFonts w:ascii="Arial" w:hAnsi="Arial" w:cs="Arial"/>
                <w:sz w:val="18"/>
                <w:szCs w:val="18"/>
              </w:rPr>
            </w:pPr>
            <w:r w:rsidRPr="00B53887">
              <w:rPr>
                <w:rFonts w:ascii="Arial" w:hAnsi="Arial" w:cs="Arial"/>
                <w:sz w:val="18"/>
                <w:szCs w:val="18"/>
              </w:rPr>
              <w:t>Cuentas por cobrar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B53887" w:rsidRPr="00B53887" w:rsidRDefault="00B53887" w:rsidP="00B53887">
            <w:pPr>
              <w:autoSpaceDE w:val="0"/>
              <w:autoSpaceDN w:val="0"/>
              <w:adjustRightInd w:val="0"/>
              <w:spacing w:before="40"/>
              <w:jc w:val="right"/>
              <w:rPr>
                <w:rFonts w:ascii="Arial" w:hAnsi="Arial" w:cs="Arial"/>
                <w:sz w:val="18"/>
                <w:szCs w:val="18"/>
              </w:rPr>
            </w:pPr>
            <w:r w:rsidRPr="00B53887">
              <w:rPr>
                <w:rFonts w:ascii="Arial" w:hAnsi="Arial" w:cs="Arial"/>
                <w:sz w:val="18"/>
                <w:szCs w:val="18"/>
              </w:rPr>
              <w:t>$5,564,788</w:t>
            </w:r>
          </w:p>
        </w:tc>
        <w:tc>
          <w:tcPr>
            <w:tcW w:w="2429" w:type="dxa"/>
            <w:tcBorders>
              <w:top w:val="single" w:sz="4" w:space="0" w:color="auto"/>
              <w:left w:val="single" w:sz="4" w:space="0" w:color="auto"/>
              <w:bottom w:val="single" w:sz="4" w:space="0" w:color="auto"/>
              <w:right w:val="single" w:sz="4" w:space="0" w:color="auto"/>
            </w:tcBorders>
          </w:tcPr>
          <w:p w:rsidR="00B53887" w:rsidRDefault="00B53887" w:rsidP="00B53887">
            <w:pPr>
              <w:autoSpaceDE w:val="0"/>
              <w:autoSpaceDN w:val="0"/>
              <w:adjustRightInd w:val="0"/>
              <w:spacing w:before="40"/>
              <w:rPr>
                <w:rFonts w:ascii="Arial" w:hAnsi="Arial" w:cs="Arial"/>
                <w:sz w:val="18"/>
                <w:szCs w:val="18"/>
              </w:rPr>
            </w:pPr>
            <w:r>
              <w:rPr>
                <w:rFonts w:ascii="Arial" w:hAnsi="Arial" w:cs="Arial"/>
                <w:sz w:val="18"/>
                <w:szCs w:val="18"/>
              </w:rPr>
              <w:t>A largo plazo</w:t>
            </w:r>
          </w:p>
        </w:tc>
      </w:tr>
      <w:tr w:rsidR="00B53887" w:rsidRPr="002341E5" w:rsidTr="00B53887">
        <w:trPr>
          <w:trHeight w:val="282"/>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B53887" w:rsidRPr="006A5389" w:rsidRDefault="00B53887" w:rsidP="00B53887">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B53887" w:rsidRPr="006A5389" w:rsidRDefault="00B53887" w:rsidP="00B53887">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Pr>
                <w:rFonts w:ascii="Arial" w:hAnsi="Arial" w:cs="Arial"/>
                <w:b/>
                <w:sz w:val="18"/>
                <w:szCs w:val="18"/>
              </w:rPr>
              <w:t>7,797,716</w:t>
            </w:r>
          </w:p>
        </w:tc>
        <w:tc>
          <w:tcPr>
            <w:tcW w:w="2429" w:type="dxa"/>
            <w:tcBorders>
              <w:top w:val="single" w:sz="4" w:space="0" w:color="auto"/>
              <w:left w:val="single" w:sz="4" w:space="0" w:color="auto"/>
              <w:bottom w:val="single" w:sz="4" w:space="0" w:color="auto"/>
              <w:right w:val="single" w:sz="4" w:space="0" w:color="auto"/>
            </w:tcBorders>
          </w:tcPr>
          <w:p w:rsidR="00B53887" w:rsidRDefault="00B53887" w:rsidP="00B53887">
            <w:pPr>
              <w:autoSpaceDE w:val="0"/>
              <w:autoSpaceDN w:val="0"/>
              <w:adjustRightInd w:val="0"/>
              <w:spacing w:before="40"/>
              <w:jc w:val="right"/>
              <w:rPr>
                <w:rFonts w:ascii="Arial" w:hAnsi="Arial" w:cs="Arial"/>
                <w:sz w:val="18"/>
                <w:szCs w:val="18"/>
              </w:rPr>
            </w:pPr>
          </w:p>
        </w:tc>
      </w:tr>
    </w:tbl>
    <w:p w:rsidR="00F5661A" w:rsidRPr="00623E44" w:rsidRDefault="00F5661A" w:rsidP="00F5661A">
      <w:pPr>
        <w:pStyle w:val="ROMANOS"/>
        <w:spacing w:after="0" w:line="240" w:lineRule="exact"/>
        <w:ind w:left="648" w:firstLine="0"/>
        <w:rPr>
          <w:lang w:val="es-MX"/>
        </w:rPr>
      </w:pPr>
    </w:p>
    <w:p w:rsidR="00F5661A" w:rsidRDefault="00F5661A" w:rsidP="00F5661A">
      <w:pPr>
        <w:pStyle w:val="ROMANOS"/>
        <w:tabs>
          <w:tab w:val="clear" w:pos="720"/>
          <w:tab w:val="left" w:pos="3460"/>
        </w:tabs>
        <w:spacing w:after="0" w:line="240" w:lineRule="exact"/>
        <w:rPr>
          <w:lang w:val="es-MX"/>
        </w:rPr>
      </w:pPr>
      <w:r>
        <w:rPr>
          <w:lang w:val="es-MX"/>
        </w:rPr>
        <w:tab/>
      </w:r>
      <w:r>
        <w:rPr>
          <w:lang w:val="es-MX"/>
        </w:rPr>
        <w:tab/>
      </w:r>
    </w:p>
    <w:p w:rsidR="00F5661A" w:rsidRDefault="00F5661A" w:rsidP="00B53887">
      <w:pPr>
        <w:pStyle w:val="ROMANOS"/>
        <w:tabs>
          <w:tab w:val="clear" w:pos="720"/>
          <w:tab w:val="left" w:pos="9710"/>
        </w:tabs>
        <w:spacing w:after="0" w:line="240" w:lineRule="exact"/>
        <w:rPr>
          <w:lang w:val="es-MX"/>
        </w:rPr>
      </w:pPr>
      <w:r>
        <w:rPr>
          <w:lang w:val="es-MX"/>
        </w:rPr>
        <w:tab/>
      </w:r>
    </w:p>
    <w:p w:rsidR="00F5661A" w:rsidRDefault="00F5661A" w:rsidP="00F5661A">
      <w:pPr>
        <w:pStyle w:val="ROMANOS"/>
        <w:spacing w:after="0" w:line="240" w:lineRule="exact"/>
        <w:ind w:left="0" w:firstLine="0"/>
        <w:rPr>
          <w:lang w:val="es-MX"/>
        </w:rPr>
      </w:pPr>
    </w:p>
    <w:p w:rsidR="00F5661A" w:rsidRDefault="00F5661A" w:rsidP="00F5661A">
      <w:pPr>
        <w:pStyle w:val="ROMANOS"/>
        <w:numPr>
          <w:ilvl w:val="0"/>
          <w:numId w:val="37"/>
        </w:numPr>
        <w:spacing w:after="0" w:line="240" w:lineRule="exact"/>
        <w:rPr>
          <w:lang w:val="es-MX"/>
        </w:rPr>
      </w:pPr>
      <w:r>
        <w:rPr>
          <w:b/>
          <w:lang w:val="es-MX"/>
        </w:rPr>
        <w:t>Derechos a recibir bienes y servicios</w:t>
      </w:r>
      <w:r>
        <w:rPr>
          <w:lang w:val="es-MX"/>
        </w:rPr>
        <w:t xml:space="preserve"> </w:t>
      </w:r>
    </w:p>
    <w:p w:rsidR="00F5661A" w:rsidRDefault="00F5661A" w:rsidP="00F5661A">
      <w:pPr>
        <w:pStyle w:val="Prrafodelista"/>
        <w:ind w:left="648"/>
        <w:jc w:val="both"/>
        <w:rPr>
          <w:rFonts w:ascii="Arial" w:hAnsi="Arial" w:cs="Arial"/>
          <w:sz w:val="18"/>
          <w:szCs w:val="18"/>
        </w:rPr>
      </w:pPr>
    </w:p>
    <w:p w:rsidR="00F5661A" w:rsidRPr="000217D4" w:rsidRDefault="00F5661A" w:rsidP="00F5661A">
      <w:pPr>
        <w:pStyle w:val="Prrafodelista"/>
        <w:ind w:left="648"/>
        <w:jc w:val="both"/>
        <w:rPr>
          <w:rFonts w:ascii="Arial" w:hAnsi="Arial" w:cs="Arial"/>
          <w:sz w:val="18"/>
          <w:szCs w:val="18"/>
        </w:rPr>
      </w:pPr>
      <w:r w:rsidRPr="00E9226B">
        <w:rPr>
          <w:rFonts w:ascii="Arial" w:hAnsi="Arial" w:cs="Arial"/>
          <w:sz w:val="18"/>
          <w:szCs w:val="18"/>
        </w:rPr>
        <w:t xml:space="preserve">En el informe de cuenta pública del </w:t>
      </w:r>
      <w:r w:rsidR="00B53887">
        <w:rPr>
          <w:rFonts w:ascii="Arial" w:hAnsi="Arial" w:cs="Arial"/>
          <w:sz w:val="18"/>
          <w:szCs w:val="18"/>
        </w:rPr>
        <w:t xml:space="preserve">primer </w:t>
      </w:r>
      <w:r>
        <w:rPr>
          <w:rFonts w:ascii="Arial" w:hAnsi="Arial" w:cs="Arial"/>
          <w:sz w:val="18"/>
          <w:szCs w:val="18"/>
        </w:rPr>
        <w:t>trimestre de 202</w:t>
      </w:r>
      <w:r w:rsidR="00B53887">
        <w:rPr>
          <w:rFonts w:ascii="Arial" w:hAnsi="Arial" w:cs="Arial"/>
          <w:sz w:val="18"/>
          <w:szCs w:val="18"/>
        </w:rPr>
        <w:t>2</w:t>
      </w:r>
      <w:r w:rsidRPr="00E9226B">
        <w:rPr>
          <w:rFonts w:ascii="Arial" w:hAnsi="Arial" w:cs="Arial"/>
          <w:sz w:val="18"/>
          <w:szCs w:val="18"/>
        </w:rPr>
        <w:t xml:space="preserve">, </w:t>
      </w:r>
      <w:r>
        <w:rPr>
          <w:rFonts w:ascii="Arial" w:hAnsi="Arial" w:cs="Arial"/>
          <w:sz w:val="18"/>
          <w:szCs w:val="18"/>
        </w:rPr>
        <w:t>no se tienen</w:t>
      </w:r>
      <w:r w:rsidRPr="000217D4">
        <w:rPr>
          <w:rFonts w:ascii="Arial" w:hAnsi="Arial" w:cs="Arial"/>
          <w:sz w:val="18"/>
          <w:szCs w:val="18"/>
        </w:rPr>
        <w:t xml:space="preserve"> Derechos a recibir bienes y servicios que registrar.</w:t>
      </w:r>
    </w:p>
    <w:p w:rsidR="00F5661A" w:rsidRDefault="00F5661A" w:rsidP="00F5661A">
      <w:pPr>
        <w:pStyle w:val="ROMANOS"/>
        <w:numPr>
          <w:ilvl w:val="0"/>
          <w:numId w:val="37"/>
        </w:numPr>
        <w:spacing w:after="0" w:line="240" w:lineRule="exact"/>
        <w:rPr>
          <w:b/>
          <w:lang w:val="es-MX"/>
        </w:rPr>
      </w:pPr>
      <w:r w:rsidRPr="009F0813">
        <w:rPr>
          <w:b/>
          <w:lang w:val="es-MX"/>
        </w:rPr>
        <w:t>Bienes disponibles para su transformación o consumo (inventarios)</w:t>
      </w:r>
      <w:r>
        <w:rPr>
          <w:b/>
          <w:lang w:val="es-MX"/>
        </w:rPr>
        <w:t>.</w:t>
      </w:r>
    </w:p>
    <w:p w:rsidR="00F5661A" w:rsidRPr="009F0813" w:rsidRDefault="00F5661A" w:rsidP="00F5661A">
      <w:pPr>
        <w:pStyle w:val="ROMANOS"/>
        <w:spacing w:after="0" w:line="240" w:lineRule="exact"/>
        <w:ind w:left="648" w:firstLine="0"/>
        <w:rPr>
          <w:lang w:val="es-MX"/>
        </w:rPr>
      </w:pPr>
      <w:r>
        <w:rPr>
          <w:lang w:val="es-MX"/>
        </w:rPr>
        <w:t>Este Colegio no registra bienes para su transformación por ser un Organismo Descentralizado que presta Servicios de Educación Media Superior.</w:t>
      </w:r>
    </w:p>
    <w:p w:rsidR="00F5661A" w:rsidRDefault="00F5661A" w:rsidP="00F5661A">
      <w:pPr>
        <w:pStyle w:val="ROMANOS"/>
        <w:spacing w:after="0" w:line="240" w:lineRule="exact"/>
        <w:ind w:left="648" w:firstLine="0"/>
        <w:rPr>
          <w:b/>
          <w:lang w:val="es-MX"/>
        </w:rPr>
      </w:pPr>
    </w:p>
    <w:p w:rsidR="00F5661A" w:rsidRPr="00842631" w:rsidRDefault="00F5661A" w:rsidP="00F5661A">
      <w:pPr>
        <w:pStyle w:val="ROMANOS"/>
        <w:numPr>
          <w:ilvl w:val="0"/>
          <w:numId w:val="37"/>
        </w:numPr>
        <w:spacing w:after="0" w:line="240" w:lineRule="exact"/>
        <w:rPr>
          <w:b/>
          <w:lang w:val="es-MX"/>
        </w:rPr>
      </w:pPr>
      <w:r w:rsidRPr="00842631">
        <w:rPr>
          <w:b/>
          <w:lang w:val="es-MX"/>
        </w:rPr>
        <w:t xml:space="preserve">Inventarios. </w:t>
      </w:r>
    </w:p>
    <w:p w:rsidR="00F5661A" w:rsidRPr="009F0813" w:rsidRDefault="00F5661A" w:rsidP="00F5661A">
      <w:pPr>
        <w:pStyle w:val="ROMANOS"/>
        <w:spacing w:after="0" w:line="240" w:lineRule="exact"/>
        <w:ind w:left="648" w:firstLine="0"/>
        <w:rPr>
          <w:lang w:val="es-MX"/>
        </w:rPr>
      </w:pPr>
      <w:r>
        <w:rPr>
          <w:lang w:val="es-MX"/>
        </w:rPr>
        <w:t>Este Colegio no registra inventario de bienes por ser un Organismo Descentralizado que presta servicios de Educación Media Superior.</w:t>
      </w:r>
    </w:p>
    <w:p w:rsidR="00F5661A" w:rsidRDefault="00F5661A" w:rsidP="00F5661A">
      <w:pPr>
        <w:pStyle w:val="ROMANOS"/>
        <w:spacing w:after="0" w:line="240" w:lineRule="exact"/>
        <w:ind w:left="648" w:firstLine="0"/>
        <w:rPr>
          <w:b/>
          <w:lang w:val="es-MX"/>
        </w:rPr>
      </w:pPr>
    </w:p>
    <w:p w:rsidR="001D4ED9" w:rsidRDefault="001D4ED9" w:rsidP="00F5661A">
      <w:pPr>
        <w:pStyle w:val="ROMANOS"/>
        <w:spacing w:after="0" w:line="240" w:lineRule="exact"/>
        <w:ind w:left="648" w:firstLine="0"/>
        <w:rPr>
          <w:b/>
          <w:lang w:val="es-MX"/>
        </w:rPr>
      </w:pPr>
    </w:p>
    <w:p w:rsidR="001D4ED9" w:rsidRDefault="001D4ED9" w:rsidP="00F5661A">
      <w:pPr>
        <w:pStyle w:val="ROMANOS"/>
        <w:spacing w:after="0" w:line="240" w:lineRule="exact"/>
        <w:ind w:left="648" w:firstLine="0"/>
        <w:rPr>
          <w:b/>
          <w:lang w:val="es-MX"/>
        </w:rPr>
      </w:pPr>
    </w:p>
    <w:p w:rsidR="00F5661A" w:rsidRDefault="00F5661A" w:rsidP="00F5661A">
      <w:pPr>
        <w:pStyle w:val="ROMANOS"/>
        <w:numPr>
          <w:ilvl w:val="0"/>
          <w:numId w:val="37"/>
        </w:numPr>
        <w:spacing w:after="0" w:line="240" w:lineRule="exact"/>
        <w:rPr>
          <w:b/>
          <w:lang w:val="es-MX"/>
        </w:rPr>
      </w:pPr>
      <w:r w:rsidRPr="004E017C">
        <w:rPr>
          <w:b/>
          <w:lang w:val="es-MX"/>
        </w:rPr>
        <w:t>Almacén.</w:t>
      </w:r>
    </w:p>
    <w:p w:rsidR="00F5661A" w:rsidRPr="004E017C" w:rsidRDefault="00F5661A" w:rsidP="00F5661A">
      <w:pPr>
        <w:pStyle w:val="ROMANOS"/>
        <w:spacing w:after="0" w:line="240" w:lineRule="exact"/>
        <w:ind w:left="648" w:firstLine="0"/>
        <w:rPr>
          <w:b/>
          <w:lang w:val="es-MX"/>
        </w:rPr>
      </w:pPr>
      <w:r>
        <w:rPr>
          <w:lang w:val="es-MX"/>
        </w:rPr>
        <w:t>Este Colegio no registra Almacén por ser un Organismo Descentralizado que presta servicios de Educación Media Superior.</w:t>
      </w:r>
    </w:p>
    <w:p w:rsidR="00F5661A" w:rsidRDefault="00F5661A" w:rsidP="00F5661A">
      <w:pPr>
        <w:pStyle w:val="ROMANOS"/>
        <w:numPr>
          <w:ilvl w:val="0"/>
          <w:numId w:val="37"/>
        </w:numPr>
        <w:spacing w:after="0" w:line="240" w:lineRule="exact"/>
        <w:rPr>
          <w:b/>
          <w:lang w:val="es-MX"/>
        </w:rPr>
      </w:pPr>
      <w:r w:rsidRPr="004E017C">
        <w:rPr>
          <w:b/>
          <w:lang w:val="es-MX"/>
        </w:rPr>
        <w:t>I</w:t>
      </w:r>
      <w:r w:rsidRPr="00384644">
        <w:rPr>
          <w:b/>
          <w:lang w:val="es-MX"/>
        </w:rPr>
        <w:t>nversiones Financieras</w:t>
      </w:r>
    </w:p>
    <w:p w:rsidR="00F5661A" w:rsidRDefault="00F5661A" w:rsidP="00F5661A">
      <w:pPr>
        <w:pStyle w:val="ROMANOS"/>
        <w:spacing w:after="0" w:line="240" w:lineRule="exact"/>
        <w:ind w:left="648" w:firstLine="0"/>
        <w:rPr>
          <w:lang w:val="es-MX"/>
        </w:rPr>
      </w:pPr>
      <w:r>
        <w:rPr>
          <w:lang w:val="es-MX"/>
        </w:rPr>
        <w:t>Este Colegio no realiza Inversiones financieras que pongan en riesgo el recurso proveniente de transferencias y asignaciones derivadas de Convenio de Coordinación.</w:t>
      </w:r>
    </w:p>
    <w:p w:rsidR="00F5661A" w:rsidRPr="004E017C" w:rsidRDefault="00F5661A" w:rsidP="00F5661A">
      <w:pPr>
        <w:pStyle w:val="ROMANOS"/>
        <w:spacing w:after="0" w:line="240" w:lineRule="exact"/>
        <w:ind w:left="648" w:firstLine="0"/>
        <w:rPr>
          <w:lang w:val="es-MX"/>
        </w:rPr>
      </w:pPr>
    </w:p>
    <w:p w:rsidR="00F5661A" w:rsidRDefault="00F5661A" w:rsidP="00F5661A">
      <w:pPr>
        <w:pStyle w:val="ROMANOS"/>
        <w:numPr>
          <w:ilvl w:val="0"/>
          <w:numId w:val="37"/>
        </w:numPr>
        <w:spacing w:after="0" w:line="240" w:lineRule="exact"/>
        <w:rPr>
          <w:lang w:val="es-MX"/>
        </w:rPr>
      </w:pPr>
      <w:r w:rsidRPr="004E017C">
        <w:rPr>
          <w:b/>
          <w:lang w:val="es-MX"/>
        </w:rPr>
        <w:t>Aportaciones de capital</w:t>
      </w:r>
      <w:r>
        <w:rPr>
          <w:lang w:val="es-MX"/>
        </w:rPr>
        <w:t>.</w:t>
      </w:r>
    </w:p>
    <w:p w:rsidR="00F5661A" w:rsidRDefault="00F5661A" w:rsidP="00F5661A">
      <w:pPr>
        <w:pStyle w:val="ROMANOS"/>
        <w:spacing w:after="0" w:line="240" w:lineRule="exact"/>
        <w:ind w:left="648" w:firstLine="0"/>
        <w:rPr>
          <w:lang w:val="es-MX"/>
        </w:rPr>
      </w:pPr>
      <w:r>
        <w:rPr>
          <w:lang w:val="es-MX"/>
        </w:rPr>
        <w:t>Este Colegio es un Organismo Descentralizado representado por un Director General y supervisado por la integración de la Honorable Junta Directiva integrada por representantes del sector público y privado, por lo que no tiene aportaciones de capital, únicamente es financiado por recursos federales, estatales y de ingresos propios generados por el Colegio.</w:t>
      </w:r>
    </w:p>
    <w:p w:rsidR="00F5661A" w:rsidRDefault="00F5661A" w:rsidP="00F5661A">
      <w:pPr>
        <w:pStyle w:val="ROMANOS"/>
        <w:spacing w:after="0" w:line="240" w:lineRule="exact"/>
        <w:ind w:left="648" w:firstLine="0"/>
        <w:rPr>
          <w:lang w:val="es-MX"/>
        </w:rPr>
      </w:pPr>
    </w:p>
    <w:p w:rsidR="00F5661A" w:rsidRDefault="00F5661A" w:rsidP="00F5661A">
      <w:pPr>
        <w:pStyle w:val="ROMANOS"/>
        <w:numPr>
          <w:ilvl w:val="0"/>
          <w:numId w:val="37"/>
        </w:numPr>
        <w:spacing w:after="0" w:line="240" w:lineRule="exact"/>
        <w:rPr>
          <w:b/>
          <w:lang w:val="es-MX"/>
        </w:rPr>
      </w:pPr>
      <w:r w:rsidRPr="00384644">
        <w:rPr>
          <w:b/>
          <w:lang w:val="es-MX"/>
        </w:rPr>
        <w:t>Bienes Muebles, Inmuebles e Intangibles</w:t>
      </w:r>
    </w:p>
    <w:p w:rsidR="00F5661A" w:rsidRDefault="00F5661A" w:rsidP="00F5661A">
      <w:pPr>
        <w:pStyle w:val="ROMANOS"/>
        <w:spacing w:after="0" w:line="240" w:lineRule="exact"/>
        <w:ind w:left="648" w:firstLine="0"/>
        <w:rPr>
          <w:lang w:val="es-MX"/>
        </w:rPr>
      </w:pPr>
      <w:r>
        <w:rPr>
          <w:lang w:val="es-MX"/>
        </w:rPr>
        <w:t>Este rubro se integra por los siguientes conceptos:</w:t>
      </w:r>
    </w:p>
    <w:p w:rsidR="00F5661A" w:rsidRDefault="00F5661A" w:rsidP="00F5661A">
      <w:pPr>
        <w:pStyle w:val="ROMANOS"/>
        <w:spacing w:after="0" w:line="240" w:lineRule="exact"/>
        <w:ind w:left="648" w:firstLine="0"/>
        <w:rPr>
          <w:lang w:val="es-MX"/>
        </w:rPr>
      </w:pPr>
    </w:p>
    <w:tbl>
      <w:tblPr>
        <w:tblW w:w="4040" w:type="dxa"/>
        <w:jc w:val="center"/>
        <w:tblCellMar>
          <w:left w:w="70" w:type="dxa"/>
          <w:right w:w="70" w:type="dxa"/>
        </w:tblCellMar>
        <w:tblLook w:val="04A0" w:firstRow="1" w:lastRow="0" w:firstColumn="1" w:lastColumn="0" w:noHBand="0" w:noVBand="1"/>
      </w:tblPr>
      <w:tblGrid>
        <w:gridCol w:w="2320"/>
        <w:gridCol w:w="1720"/>
      </w:tblGrid>
      <w:tr w:rsidR="00F5661A" w:rsidRPr="00BB4EC7" w:rsidTr="00F5661A">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61A" w:rsidRPr="00BB4EC7" w:rsidRDefault="00F5661A" w:rsidP="00F5661A">
            <w:pPr>
              <w:spacing w:after="0" w:line="240" w:lineRule="auto"/>
              <w:jc w:val="center"/>
              <w:rPr>
                <w:rFonts w:ascii="Calibri" w:eastAsia="Times New Roman" w:hAnsi="Calibri" w:cs="Times New Roman"/>
                <w:color w:val="000000"/>
                <w:lang w:eastAsia="es-MX"/>
              </w:rPr>
            </w:pPr>
            <w:r w:rsidRPr="00BB4EC7">
              <w:rPr>
                <w:rFonts w:ascii="Calibri" w:eastAsia="Times New Roman" w:hAnsi="Calibri" w:cs="Times New Roman"/>
                <w:color w:val="000000"/>
                <w:lang w:eastAsia="es-MX"/>
              </w:rPr>
              <w:t>CONCEPTO</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F5661A" w:rsidRPr="00BB4EC7" w:rsidRDefault="00F5661A" w:rsidP="00F5661A">
            <w:pPr>
              <w:spacing w:after="0" w:line="240" w:lineRule="auto"/>
              <w:jc w:val="center"/>
              <w:rPr>
                <w:rFonts w:ascii="Calibri" w:eastAsia="Times New Roman" w:hAnsi="Calibri" w:cs="Times New Roman"/>
                <w:color w:val="000000"/>
                <w:lang w:eastAsia="es-MX"/>
              </w:rPr>
            </w:pPr>
            <w:r w:rsidRPr="00BB4EC7">
              <w:rPr>
                <w:rFonts w:ascii="Calibri" w:eastAsia="Times New Roman" w:hAnsi="Calibri" w:cs="Times New Roman"/>
                <w:color w:val="000000"/>
                <w:lang w:eastAsia="es-MX"/>
              </w:rPr>
              <w:t>IMPORTE</w:t>
            </w:r>
          </w:p>
        </w:tc>
      </w:tr>
      <w:tr w:rsidR="00F5661A" w:rsidRPr="00BB4EC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5661A" w:rsidRPr="00BB4EC7" w:rsidRDefault="00F5661A" w:rsidP="00F5661A">
            <w:pPr>
              <w:spacing w:after="0" w:line="240" w:lineRule="auto"/>
              <w:rPr>
                <w:rFonts w:ascii="Calibri" w:eastAsia="Times New Roman" w:hAnsi="Calibri" w:cs="Times New Roman"/>
                <w:color w:val="000000"/>
                <w:lang w:eastAsia="es-MX"/>
              </w:rPr>
            </w:pPr>
            <w:r w:rsidRPr="00BB4EC7">
              <w:rPr>
                <w:rFonts w:ascii="Calibri" w:eastAsia="Times New Roman" w:hAnsi="Calibri" w:cs="Times New Roman"/>
                <w:color w:val="000000"/>
                <w:lang w:eastAsia="es-MX"/>
              </w:rPr>
              <w:t>BIENES INMUEBLES</w:t>
            </w:r>
          </w:p>
        </w:tc>
        <w:tc>
          <w:tcPr>
            <w:tcW w:w="1720" w:type="dxa"/>
            <w:tcBorders>
              <w:top w:val="nil"/>
              <w:left w:val="nil"/>
              <w:bottom w:val="single" w:sz="4" w:space="0" w:color="auto"/>
              <w:right w:val="single" w:sz="4" w:space="0" w:color="auto"/>
            </w:tcBorders>
            <w:shd w:val="clear" w:color="auto" w:fill="auto"/>
            <w:noWrap/>
            <w:vAlign w:val="bottom"/>
            <w:hideMark/>
          </w:tcPr>
          <w:p w:rsidR="00F5661A" w:rsidRPr="00BB4EC7" w:rsidRDefault="00F5661A" w:rsidP="00F5661A">
            <w:pPr>
              <w:spacing w:after="0" w:line="240" w:lineRule="auto"/>
              <w:jc w:val="right"/>
              <w:rPr>
                <w:rFonts w:ascii="Calibri" w:eastAsia="Times New Roman" w:hAnsi="Calibri" w:cs="Times New Roman"/>
                <w:color w:val="000000"/>
                <w:lang w:eastAsia="es-MX"/>
              </w:rPr>
            </w:pPr>
            <w:r w:rsidRPr="00BB4EC7">
              <w:rPr>
                <w:rFonts w:ascii="Calibri" w:eastAsia="Times New Roman" w:hAnsi="Calibri" w:cs="Times New Roman"/>
                <w:color w:val="000000"/>
                <w:lang w:eastAsia="es-MX"/>
              </w:rPr>
              <w:t>142,606,83</w:t>
            </w:r>
            <w:r>
              <w:rPr>
                <w:rFonts w:ascii="Calibri" w:eastAsia="Times New Roman" w:hAnsi="Calibri" w:cs="Times New Roman"/>
                <w:color w:val="000000"/>
                <w:lang w:eastAsia="es-MX"/>
              </w:rPr>
              <w:t>2</w:t>
            </w:r>
          </w:p>
        </w:tc>
      </w:tr>
      <w:tr w:rsidR="00F5661A" w:rsidRPr="00BB4EC7"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F5661A" w:rsidRPr="00BB4EC7" w:rsidRDefault="00F5661A" w:rsidP="00F5661A">
            <w:pPr>
              <w:spacing w:after="0" w:line="240" w:lineRule="auto"/>
              <w:rPr>
                <w:rFonts w:ascii="Calibri" w:eastAsia="Times New Roman" w:hAnsi="Calibri" w:cs="Times New Roman"/>
                <w:color w:val="000000"/>
                <w:lang w:eastAsia="es-MX"/>
              </w:rPr>
            </w:pPr>
            <w:r w:rsidRPr="00BB4EC7">
              <w:rPr>
                <w:rFonts w:ascii="Calibri" w:eastAsia="Times New Roman" w:hAnsi="Calibri" w:cs="Times New Roman"/>
                <w:color w:val="000000"/>
                <w:lang w:eastAsia="es-MX"/>
              </w:rPr>
              <w:t>BIENES MUEBLES</w:t>
            </w:r>
          </w:p>
        </w:tc>
        <w:tc>
          <w:tcPr>
            <w:tcW w:w="1720" w:type="dxa"/>
            <w:tcBorders>
              <w:top w:val="nil"/>
              <w:left w:val="nil"/>
              <w:bottom w:val="single" w:sz="4" w:space="0" w:color="auto"/>
              <w:right w:val="single" w:sz="4" w:space="0" w:color="auto"/>
            </w:tcBorders>
            <w:shd w:val="clear" w:color="auto" w:fill="auto"/>
            <w:noWrap/>
            <w:vAlign w:val="bottom"/>
            <w:hideMark/>
          </w:tcPr>
          <w:p w:rsidR="00F5661A" w:rsidRPr="00BB4EC7" w:rsidRDefault="00F5661A" w:rsidP="00F5661A">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75,383,376</w:t>
            </w:r>
          </w:p>
        </w:tc>
      </w:tr>
      <w:tr w:rsidR="00F5661A" w:rsidRPr="00BB4EC7" w:rsidTr="00F5661A">
        <w:trPr>
          <w:trHeight w:val="300"/>
          <w:jc w:val="center"/>
        </w:trPr>
        <w:tc>
          <w:tcPr>
            <w:tcW w:w="2320" w:type="dxa"/>
            <w:tcBorders>
              <w:top w:val="nil"/>
              <w:left w:val="single" w:sz="4" w:space="0" w:color="auto"/>
              <w:bottom w:val="nil"/>
              <w:right w:val="single" w:sz="4" w:space="0" w:color="auto"/>
            </w:tcBorders>
            <w:shd w:val="clear" w:color="auto" w:fill="auto"/>
            <w:noWrap/>
            <w:vAlign w:val="bottom"/>
            <w:hideMark/>
          </w:tcPr>
          <w:p w:rsidR="00F5661A" w:rsidRPr="00BB4EC7" w:rsidRDefault="00F5661A" w:rsidP="00F5661A">
            <w:pPr>
              <w:spacing w:after="0" w:line="240" w:lineRule="auto"/>
              <w:rPr>
                <w:rFonts w:ascii="Calibri" w:eastAsia="Times New Roman" w:hAnsi="Calibri" w:cs="Times New Roman"/>
                <w:b/>
                <w:bCs/>
                <w:color w:val="000000"/>
                <w:lang w:eastAsia="es-MX"/>
              </w:rPr>
            </w:pPr>
            <w:r w:rsidRPr="00BB4EC7">
              <w:rPr>
                <w:rFonts w:ascii="Calibri" w:eastAsia="Times New Roman" w:hAnsi="Calibri" w:cs="Times New Roman"/>
                <w:b/>
                <w:bCs/>
                <w:color w:val="000000"/>
                <w:lang w:eastAsia="es-MX"/>
              </w:rPr>
              <w:t>SUMA</w:t>
            </w:r>
          </w:p>
        </w:tc>
        <w:tc>
          <w:tcPr>
            <w:tcW w:w="1720" w:type="dxa"/>
            <w:tcBorders>
              <w:top w:val="nil"/>
              <w:left w:val="nil"/>
              <w:bottom w:val="nil"/>
              <w:right w:val="single" w:sz="4" w:space="0" w:color="auto"/>
            </w:tcBorders>
            <w:shd w:val="clear" w:color="auto" w:fill="auto"/>
            <w:noWrap/>
            <w:vAlign w:val="bottom"/>
            <w:hideMark/>
          </w:tcPr>
          <w:p w:rsidR="00F5661A" w:rsidRPr="00BB4EC7" w:rsidRDefault="00F5661A" w:rsidP="00F5661A">
            <w:pPr>
              <w:spacing w:after="0" w:line="240" w:lineRule="auto"/>
              <w:jc w:val="right"/>
              <w:rPr>
                <w:rFonts w:ascii="Calibri" w:eastAsia="Times New Roman" w:hAnsi="Calibri" w:cs="Times New Roman"/>
                <w:b/>
                <w:bCs/>
                <w:color w:val="000000"/>
                <w:lang w:eastAsia="es-MX"/>
              </w:rPr>
            </w:pPr>
            <w:r w:rsidRPr="00BB4EC7">
              <w:rPr>
                <w:rFonts w:ascii="Calibri" w:eastAsia="Times New Roman" w:hAnsi="Calibri" w:cs="Times New Roman"/>
                <w:b/>
                <w:bCs/>
                <w:color w:val="000000"/>
                <w:lang w:eastAsia="es-MX"/>
              </w:rPr>
              <w:t>2</w:t>
            </w:r>
            <w:r>
              <w:rPr>
                <w:rFonts w:ascii="Calibri" w:eastAsia="Times New Roman" w:hAnsi="Calibri" w:cs="Times New Roman"/>
                <w:b/>
                <w:bCs/>
                <w:color w:val="000000"/>
                <w:lang w:eastAsia="es-MX"/>
              </w:rPr>
              <w:t>17,990,208</w:t>
            </w:r>
          </w:p>
        </w:tc>
      </w:tr>
      <w:tr w:rsidR="00F5661A" w:rsidRPr="0041075E" w:rsidTr="00F5661A">
        <w:trPr>
          <w:trHeight w:val="300"/>
          <w:jc w:val="center"/>
        </w:trPr>
        <w:tc>
          <w:tcPr>
            <w:tcW w:w="2320" w:type="dxa"/>
            <w:tcBorders>
              <w:top w:val="nil"/>
              <w:left w:val="single" w:sz="4" w:space="0" w:color="auto"/>
              <w:bottom w:val="nil"/>
              <w:right w:val="single" w:sz="4" w:space="0" w:color="auto"/>
            </w:tcBorders>
            <w:shd w:val="clear" w:color="auto" w:fill="auto"/>
            <w:noWrap/>
            <w:vAlign w:val="bottom"/>
          </w:tcPr>
          <w:p w:rsidR="00F5661A" w:rsidRPr="0041075E" w:rsidRDefault="00F5661A" w:rsidP="00F5661A">
            <w:pPr>
              <w:spacing w:after="0" w:line="240" w:lineRule="auto"/>
              <w:rPr>
                <w:rFonts w:ascii="Calibri" w:eastAsia="Times New Roman" w:hAnsi="Calibri" w:cs="Times New Roman"/>
                <w:bCs/>
                <w:color w:val="000000"/>
                <w:lang w:eastAsia="es-MX"/>
              </w:rPr>
            </w:pPr>
            <w:r w:rsidRPr="0041075E">
              <w:rPr>
                <w:rFonts w:ascii="Calibri" w:eastAsia="Times New Roman" w:hAnsi="Calibri" w:cs="Times New Roman"/>
                <w:bCs/>
                <w:color w:val="000000"/>
                <w:lang w:eastAsia="es-MX"/>
              </w:rPr>
              <w:t>ACTIVOS INTANGIBLES</w:t>
            </w:r>
          </w:p>
        </w:tc>
        <w:tc>
          <w:tcPr>
            <w:tcW w:w="1720" w:type="dxa"/>
            <w:tcBorders>
              <w:top w:val="nil"/>
              <w:left w:val="nil"/>
              <w:bottom w:val="nil"/>
              <w:right w:val="single" w:sz="4" w:space="0" w:color="auto"/>
            </w:tcBorders>
            <w:shd w:val="clear" w:color="auto" w:fill="auto"/>
            <w:noWrap/>
            <w:vAlign w:val="bottom"/>
          </w:tcPr>
          <w:p w:rsidR="00F5661A" w:rsidRPr="0041075E" w:rsidRDefault="00F5661A" w:rsidP="000F0138">
            <w:pPr>
              <w:spacing w:after="0" w:line="240" w:lineRule="auto"/>
              <w:jc w:val="right"/>
              <w:rPr>
                <w:rFonts w:ascii="Calibri" w:eastAsia="Times New Roman" w:hAnsi="Calibri" w:cs="Times New Roman"/>
                <w:bCs/>
                <w:color w:val="000000"/>
                <w:lang w:eastAsia="es-MX"/>
              </w:rPr>
            </w:pPr>
            <w:r>
              <w:rPr>
                <w:rFonts w:ascii="Calibri" w:eastAsia="Times New Roman" w:hAnsi="Calibri" w:cs="Times New Roman"/>
                <w:bCs/>
                <w:color w:val="000000"/>
                <w:lang w:eastAsia="es-MX"/>
              </w:rPr>
              <w:t xml:space="preserve">                    1,032,</w:t>
            </w:r>
            <w:r w:rsidR="000F0138">
              <w:rPr>
                <w:rFonts w:ascii="Calibri" w:eastAsia="Times New Roman" w:hAnsi="Calibri" w:cs="Times New Roman"/>
                <w:bCs/>
                <w:color w:val="000000"/>
                <w:lang w:eastAsia="es-MX"/>
              </w:rPr>
              <w:t>199</w:t>
            </w:r>
          </w:p>
        </w:tc>
      </w:tr>
      <w:tr w:rsidR="00F5661A" w:rsidRPr="0041075E" w:rsidTr="00F5661A">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5661A" w:rsidRPr="0041075E" w:rsidRDefault="00F5661A" w:rsidP="00F5661A">
            <w:pPr>
              <w:spacing w:after="0" w:line="240" w:lineRule="auto"/>
              <w:rPr>
                <w:rFonts w:ascii="Calibri" w:eastAsia="Times New Roman" w:hAnsi="Calibri" w:cs="Times New Roman"/>
                <w:b/>
                <w:bCs/>
                <w:color w:val="000000"/>
                <w:lang w:eastAsia="es-MX"/>
              </w:rPr>
            </w:pPr>
            <w:r w:rsidRPr="0041075E">
              <w:rPr>
                <w:rFonts w:ascii="Calibri" w:eastAsia="Times New Roman" w:hAnsi="Calibri" w:cs="Times New Roman"/>
                <w:b/>
                <w:bCs/>
                <w:color w:val="000000"/>
                <w:lang w:eastAsia="es-MX"/>
              </w:rPr>
              <w:t>TOTAL</w:t>
            </w:r>
          </w:p>
        </w:tc>
        <w:tc>
          <w:tcPr>
            <w:tcW w:w="1720" w:type="dxa"/>
            <w:tcBorders>
              <w:top w:val="nil"/>
              <w:left w:val="nil"/>
              <w:bottom w:val="single" w:sz="4" w:space="0" w:color="auto"/>
              <w:right w:val="single" w:sz="4" w:space="0" w:color="auto"/>
            </w:tcBorders>
            <w:shd w:val="clear" w:color="auto" w:fill="auto"/>
            <w:noWrap/>
            <w:vAlign w:val="bottom"/>
          </w:tcPr>
          <w:p w:rsidR="00F5661A" w:rsidRPr="0041075E" w:rsidRDefault="00F5661A" w:rsidP="000F0138">
            <w:pPr>
              <w:spacing w:after="0" w:line="240" w:lineRule="auto"/>
              <w:jc w:val="right"/>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 xml:space="preserve">         </w:t>
            </w:r>
            <w:r w:rsidRPr="0041075E">
              <w:rPr>
                <w:rFonts w:ascii="Calibri" w:eastAsia="Times New Roman" w:hAnsi="Calibri" w:cs="Times New Roman"/>
                <w:b/>
                <w:bCs/>
                <w:color w:val="000000"/>
                <w:lang w:eastAsia="es-MX"/>
              </w:rPr>
              <w:t>2</w:t>
            </w:r>
            <w:r>
              <w:rPr>
                <w:rFonts w:ascii="Calibri" w:eastAsia="Times New Roman" w:hAnsi="Calibri" w:cs="Times New Roman"/>
                <w:b/>
                <w:bCs/>
                <w:color w:val="000000"/>
                <w:lang w:eastAsia="es-MX"/>
              </w:rPr>
              <w:t>19,022,40</w:t>
            </w:r>
            <w:r w:rsidR="000F0138">
              <w:rPr>
                <w:rFonts w:ascii="Calibri" w:eastAsia="Times New Roman" w:hAnsi="Calibri" w:cs="Times New Roman"/>
                <w:b/>
                <w:bCs/>
                <w:color w:val="000000"/>
                <w:lang w:eastAsia="es-MX"/>
              </w:rPr>
              <w:t>7</w:t>
            </w:r>
          </w:p>
        </w:tc>
      </w:tr>
    </w:tbl>
    <w:p w:rsidR="00F5661A" w:rsidRPr="0041075E" w:rsidRDefault="00F5661A" w:rsidP="00F5661A">
      <w:pPr>
        <w:pStyle w:val="ROMANOS"/>
        <w:spacing w:after="0" w:line="240" w:lineRule="exact"/>
        <w:ind w:left="648" w:firstLine="0"/>
        <w:rPr>
          <w:lang w:val="es-MX"/>
        </w:rPr>
      </w:pPr>
    </w:p>
    <w:p w:rsidR="00F5661A" w:rsidRPr="004E017C" w:rsidRDefault="00F5661A" w:rsidP="00F5661A">
      <w:pPr>
        <w:pStyle w:val="ROMANOS"/>
        <w:numPr>
          <w:ilvl w:val="0"/>
          <w:numId w:val="37"/>
        </w:numPr>
        <w:spacing w:after="0" w:line="240" w:lineRule="exact"/>
        <w:rPr>
          <w:b/>
          <w:lang w:val="es-MX"/>
        </w:rPr>
      </w:pPr>
      <w:r w:rsidRPr="004E017C">
        <w:rPr>
          <w:b/>
          <w:lang w:val="es-MX"/>
        </w:rPr>
        <w:t>Activos intangibles</w:t>
      </w:r>
    </w:p>
    <w:p w:rsidR="00F5661A" w:rsidRDefault="00F5661A" w:rsidP="00F5661A">
      <w:pPr>
        <w:pStyle w:val="ROMANOS"/>
        <w:spacing w:after="0" w:line="240" w:lineRule="exact"/>
        <w:ind w:left="648" w:firstLine="0"/>
        <w:rPr>
          <w:lang w:val="es-MX"/>
        </w:rPr>
      </w:pPr>
      <w:r>
        <w:rPr>
          <w:lang w:val="es-MX"/>
        </w:rPr>
        <w:t>El valor de los bienes intangibles por la cantidad de $1,032,199.90 por la adquisición de software.</w:t>
      </w:r>
    </w:p>
    <w:p w:rsidR="00F5661A" w:rsidRPr="00384644" w:rsidRDefault="00F5661A" w:rsidP="00F5661A">
      <w:pPr>
        <w:pStyle w:val="ROMANOS"/>
        <w:spacing w:after="0" w:line="240" w:lineRule="exact"/>
        <w:ind w:left="648" w:firstLine="0"/>
        <w:rPr>
          <w:lang w:val="es-MX"/>
        </w:rPr>
      </w:pPr>
    </w:p>
    <w:p w:rsidR="00F5661A" w:rsidRDefault="00F5661A" w:rsidP="00F5661A">
      <w:pPr>
        <w:pStyle w:val="ROMANOS"/>
        <w:numPr>
          <w:ilvl w:val="0"/>
          <w:numId w:val="37"/>
        </w:numPr>
        <w:spacing w:after="0" w:line="240" w:lineRule="exact"/>
        <w:rPr>
          <w:b/>
          <w:lang w:val="es-MX"/>
        </w:rPr>
      </w:pPr>
      <w:r w:rsidRPr="00384644">
        <w:rPr>
          <w:b/>
          <w:lang w:val="es-MX"/>
        </w:rPr>
        <w:t>Estimaciones y Deterioros</w:t>
      </w:r>
    </w:p>
    <w:p w:rsidR="00F5661A" w:rsidRDefault="00F5661A" w:rsidP="00F5661A">
      <w:pPr>
        <w:pStyle w:val="ROMANOS"/>
        <w:spacing w:after="0" w:line="240" w:lineRule="exact"/>
        <w:ind w:left="648" w:firstLine="0"/>
        <w:rPr>
          <w:lang w:val="es-MX"/>
        </w:rPr>
      </w:pPr>
      <w:r w:rsidRPr="00EE206C">
        <w:rPr>
          <w:lang w:val="es-MX"/>
        </w:rPr>
        <w:t>El Colegio no registra estimaciones y deterioros</w:t>
      </w:r>
      <w:r>
        <w:rPr>
          <w:lang w:val="es-MX"/>
        </w:rPr>
        <w:t>.</w:t>
      </w:r>
    </w:p>
    <w:p w:rsidR="00F5661A" w:rsidRDefault="00F5661A" w:rsidP="00F5661A">
      <w:pPr>
        <w:pStyle w:val="ROMANOS"/>
        <w:spacing w:after="0" w:line="240" w:lineRule="exact"/>
        <w:ind w:left="648" w:firstLine="0"/>
        <w:rPr>
          <w:lang w:val="es-MX"/>
        </w:rPr>
      </w:pPr>
    </w:p>
    <w:p w:rsidR="00F5661A" w:rsidRPr="00EE206C" w:rsidRDefault="00F5661A" w:rsidP="00F5661A">
      <w:pPr>
        <w:pStyle w:val="ROMANOS"/>
        <w:spacing w:after="0" w:line="240" w:lineRule="exact"/>
        <w:ind w:left="648" w:firstLine="0"/>
        <w:rPr>
          <w:lang w:val="es-MX"/>
        </w:rPr>
      </w:pPr>
    </w:p>
    <w:p w:rsidR="00F5661A" w:rsidRPr="00FE5B9E" w:rsidRDefault="00F5661A" w:rsidP="00F5661A">
      <w:pPr>
        <w:pStyle w:val="ROMANOS"/>
        <w:numPr>
          <w:ilvl w:val="0"/>
          <w:numId w:val="37"/>
        </w:numPr>
        <w:spacing w:after="0" w:line="240" w:lineRule="exact"/>
        <w:rPr>
          <w:b/>
          <w:lang w:val="es-MX"/>
        </w:rPr>
      </w:pPr>
      <w:r w:rsidRPr="00FE5B9E">
        <w:rPr>
          <w:b/>
          <w:lang w:val="es-MX"/>
        </w:rPr>
        <w:t>Estimación de cuentas incobrables.</w:t>
      </w:r>
    </w:p>
    <w:p w:rsidR="00F5661A" w:rsidRPr="009F0813" w:rsidRDefault="00F5661A" w:rsidP="00F5661A">
      <w:pPr>
        <w:pStyle w:val="ROMANOS"/>
        <w:spacing w:after="0" w:line="240" w:lineRule="exact"/>
        <w:ind w:left="648" w:firstLine="0"/>
        <w:rPr>
          <w:lang w:val="es-MX"/>
        </w:rPr>
      </w:pPr>
      <w:r>
        <w:rPr>
          <w:lang w:val="es-MX"/>
        </w:rPr>
        <w:t>Este Colegio no registra cuentas incobrables por ser un Organismo Descentralizado que presta servicios de Educación Media Superior y las cuotas de aportaciones que se recaudan por alumnos son voluntarias.</w:t>
      </w:r>
    </w:p>
    <w:p w:rsidR="00F5661A" w:rsidRPr="00384644" w:rsidRDefault="00F5661A" w:rsidP="00F5661A">
      <w:pPr>
        <w:pStyle w:val="ROMANOS"/>
        <w:spacing w:after="0" w:line="240" w:lineRule="exact"/>
        <w:rPr>
          <w:b/>
          <w:lang w:val="es-MX"/>
        </w:rPr>
      </w:pPr>
      <w:r w:rsidRPr="00384644">
        <w:rPr>
          <w:b/>
          <w:lang w:val="es-MX"/>
        </w:rPr>
        <w:tab/>
        <w:t>Otros Activos</w:t>
      </w:r>
    </w:p>
    <w:p w:rsidR="00F5661A" w:rsidRDefault="00F5661A" w:rsidP="00F5661A">
      <w:pPr>
        <w:pStyle w:val="ROMANOS"/>
        <w:spacing w:after="0" w:line="240" w:lineRule="exact"/>
        <w:rPr>
          <w:b/>
          <w:lang w:val="es-MX"/>
        </w:rPr>
      </w:pPr>
      <w:r w:rsidRPr="00E06B24">
        <w:rPr>
          <w:lang w:val="es-MX"/>
        </w:rPr>
        <w:t xml:space="preserve">11.  </w:t>
      </w:r>
      <w:r>
        <w:rPr>
          <w:lang w:val="es-MX"/>
        </w:rPr>
        <w:t>Este Colegio no tiene registros de otros activos que se sean identificados.</w:t>
      </w:r>
    </w:p>
    <w:p w:rsidR="00F5661A" w:rsidRPr="00E06B24" w:rsidRDefault="00F5661A" w:rsidP="00F5661A">
      <w:pPr>
        <w:pStyle w:val="ROMANOS"/>
        <w:spacing w:after="0" w:line="240" w:lineRule="exact"/>
        <w:ind w:left="432"/>
        <w:rPr>
          <w:b/>
          <w:lang w:val="es-MX"/>
        </w:rPr>
      </w:pPr>
    </w:p>
    <w:p w:rsidR="00F5661A" w:rsidRPr="00E06B24" w:rsidRDefault="00F5661A" w:rsidP="00F5661A">
      <w:pPr>
        <w:pStyle w:val="ROMANOS"/>
        <w:spacing w:after="0" w:line="240" w:lineRule="exact"/>
        <w:ind w:left="432"/>
        <w:rPr>
          <w:b/>
          <w:lang w:val="es-MX"/>
        </w:rPr>
      </w:pPr>
      <w:r w:rsidRPr="00E06B24">
        <w:rPr>
          <w:b/>
          <w:lang w:val="es-MX"/>
        </w:rPr>
        <w:t>Pasivo</w:t>
      </w:r>
    </w:p>
    <w:p w:rsidR="00F5661A" w:rsidRPr="00335869" w:rsidRDefault="00F5661A" w:rsidP="00F5661A">
      <w:pPr>
        <w:pStyle w:val="Prrafodelista"/>
        <w:numPr>
          <w:ilvl w:val="0"/>
          <w:numId w:val="32"/>
        </w:numPr>
        <w:autoSpaceDE w:val="0"/>
        <w:autoSpaceDN w:val="0"/>
        <w:adjustRightInd w:val="0"/>
        <w:spacing w:before="80" w:line="250" w:lineRule="exact"/>
        <w:jc w:val="both"/>
        <w:rPr>
          <w:rFonts w:ascii="Arial" w:hAnsi="Arial" w:cs="Arial"/>
          <w:sz w:val="18"/>
          <w:szCs w:val="18"/>
        </w:rPr>
      </w:pPr>
      <w:r w:rsidRPr="00335869">
        <w:rPr>
          <w:rFonts w:ascii="Arial" w:hAnsi="Arial" w:cs="Arial"/>
          <w:sz w:val="18"/>
          <w:szCs w:val="18"/>
        </w:rPr>
        <w:t xml:space="preserve">Este rubro se compone por proveedores de bienes y servicios que al cierre del </w:t>
      </w:r>
      <w:r w:rsidR="000F0138">
        <w:rPr>
          <w:rFonts w:ascii="Arial" w:hAnsi="Arial" w:cs="Arial"/>
          <w:sz w:val="18"/>
          <w:szCs w:val="18"/>
        </w:rPr>
        <w:t>primer</w:t>
      </w:r>
      <w:r w:rsidRPr="00335869">
        <w:rPr>
          <w:rFonts w:ascii="Arial" w:hAnsi="Arial" w:cs="Arial"/>
          <w:sz w:val="18"/>
          <w:szCs w:val="18"/>
        </w:rPr>
        <w:t xml:space="preserve"> trimestre quedaron devengados, y fondo de administración a terceros que incluye retenciones de impuesto sobre la renta, cuotas al IMSS, fondo de ahorro retenido y patronal pendiente de pago a trabajadores inactivos, cuotas sindicales retenidas, pensiones alimenticias e impuesto sobre nóminas, conceptos que serán pagados en el mes inmediato posterior. </w:t>
      </w:r>
      <w:r w:rsidR="000F0138">
        <w:rPr>
          <w:rFonts w:ascii="Arial" w:hAnsi="Arial" w:cs="Arial"/>
          <w:sz w:val="18"/>
          <w:szCs w:val="18"/>
        </w:rPr>
        <w:t xml:space="preserve">Así como adeudo de EMSAD a </w:t>
      </w:r>
      <w:proofErr w:type="spellStart"/>
      <w:r w:rsidR="000F0138">
        <w:rPr>
          <w:rFonts w:ascii="Arial" w:hAnsi="Arial" w:cs="Arial"/>
          <w:sz w:val="18"/>
          <w:szCs w:val="18"/>
        </w:rPr>
        <w:t>CECyTE</w:t>
      </w:r>
      <w:proofErr w:type="spellEnd"/>
      <w:r w:rsidR="000F0138">
        <w:rPr>
          <w:rFonts w:ascii="Arial" w:hAnsi="Arial" w:cs="Arial"/>
          <w:sz w:val="18"/>
          <w:szCs w:val="18"/>
        </w:rPr>
        <w:t xml:space="preserve"> por pago de impuestos y retenciones</w:t>
      </w:r>
    </w:p>
    <w:p w:rsidR="00F5661A" w:rsidRDefault="00F5661A" w:rsidP="00F5661A">
      <w:pPr>
        <w:pStyle w:val="Prrafodelista"/>
        <w:autoSpaceDE w:val="0"/>
        <w:autoSpaceDN w:val="0"/>
        <w:adjustRightInd w:val="0"/>
        <w:spacing w:before="80" w:line="250" w:lineRule="exact"/>
        <w:ind w:left="648"/>
        <w:jc w:val="both"/>
        <w:rPr>
          <w:rFonts w:ascii="Arial" w:hAnsi="Arial" w:cs="Arial"/>
          <w:sz w:val="18"/>
          <w:szCs w:val="18"/>
        </w:rPr>
      </w:pPr>
      <w:r>
        <w:rPr>
          <w:rFonts w:ascii="Arial" w:hAnsi="Arial" w:cs="Arial"/>
          <w:sz w:val="18"/>
          <w:szCs w:val="18"/>
        </w:rPr>
        <w:t xml:space="preserve">A continuación, </w:t>
      </w:r>
      <w:r w:rsidRPr="00801210">
        <w:rPr>
          <w:rFonts w:ascii="Arial" w:hAnsi="Arial" w:cs="Arial"/>
          <w:sz w:val="18"/>
          <w:szCs w:val="18"/>
        </w:rPr>
        <w:t>se presenta la integración de este rubro:</w:t>
      </w: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p w:rsidR="001D4ED9" w:rsidRPr="00801210" w:rsidRDefault="001D4ED9" w:rsidP="00F5661A">
      <w:pPr>
        <w:pStyle w:val="Prrafodelista"/>
        <w:autoSpaceDE w:val="0"/>
        <w:autoSpaceDN w:val="0"/>
        <w:adjustRightInd w:val="0"/>
        <w:spacing w:before="80" w:line="250" w:lineRule="exact"/>
        <w:ind w:left="648"/>
        <w:jc w:val="both"/>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tblGrid>
      <w:tr w:rsidR="00F5661A" w:rsidRPr="00801210" w:rsidTr="00F5661A">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F5661A" w:rsidRPr="00FE5B9E" w:rsidRDefault="00F5661A" w:rsidP="00F5661A">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F5661A" w:rsidRPr="00FE5B9E" w:rsidRDefault="00F5661A" w:rsidP="00F5661A">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F5661A" w:rsidRDefault="00F5661A" w:rsidP="00F5661A">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F5661A" w:rsidRPr="00801210" w:rsidTr="00F5661A">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F5661A" w:rsidRPr="00801210" w:rsidRDefault="00F5661A" w:rsidP="00F5661A">
            <w:pPr>
              <w:autoSpaceDE w:val="0"/>
              <w:autoSpaceDN w:val="0"/>
              <w:adjustRightInd w:val="0"/>
              <w:spacing w:before="20"/>
              <w:jc w:val="both"/>
              <w:rPr>
                <w:rFonts w:ascii="Arial" w:hAnsi="Arial" w:cs="Arial"/>
                <w:sz w:val="18"/>
                <w:szCs w:val="18"/>
              </w:rPr>
            </w:pPr>
            <w:r>
              <w:rPr>
                <w:rFonts w:ascii="Arial" w:hAnsi="Arial" w:cs="Arial"/>
                <w:sz w:val="18"/>
                <w:szCs w:val="18"/>
              </w:rPr>
              <w:t>Servicios Personales por pagar a corto plazo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5661A" w:rsidRPr="00801210" w:rsidRDefault="00F5661A" w:rsidP="000F0138">
            <w:pPr>
              <w:autoSpaceDE w:val="0"/>
              <w:autoSpaceDN w:val="0"/>
              <w:adjustRightInd w:val="0"/>
              <w:spacing w:before="20"/>
              <w:jc w:val="right"/>
              <w:rPr>
                <w:rFonts w:ascii="Arial" w:hAnsi="Arial" w:cs="Arial"/>
                <w:sz w:val="18"/>
                <w:szCs w:val="18"/>
              </w:rPr>
            </w:pPr>
            <w:r>
              <w:rPr>
                <w:rFonts w:ascii="Arial" w:hAnsi="Arial" w:cs="Arial"/>
                <w:sz w:val="18"/>
                <w:szCs w:val="18"/>
              </w:rPr>
              <w:t>$</w:t>
            </w:r>
            <w:r w:rsidR="000F0138">
              <w:rPr>
                <w:rFonts w:ascii="Arial" w:hAnsi="Arial" w:cs="Arial"/>
                <w:sz w:val="18"/>
                <w:szCs w:val="18"/>
              </w:rPr>
              <w:t>1,038,044</w:t>
            </w:r>
          </w:p>
        </w:tc>
        <w:tc>
          <w:tcPr>
            <w:tcW w:w="2429" w:type="dxa"/>
            <w:tcBorders>
              <w:top w:val="single" w:sz="4" w:space="0" w:color="auto"/>
              <w:left w:val="single" w:sz="4" w:space="0" w:color="auto"/>
              <w:bottom w:val="single" w:sz="4" w:space="0" w:color="auto"/>
              <w:right w:val="single" w:sz="4" w:space="0" w:color="auto"/>
            </w:tcBorders>
          </w:tcPr>
          <w:p w:rsidR="00F5661A" w:rsidRPr="00801210" w:rsidRDefault="00F5661A" w:rsidP="00F5661A">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F5661A" w:rsidRPr="00801210" w:rsidTr="00F5661A">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F5661A" w:rsidRDefault="00F5661A" w:rsidP="00F5661A">
            <w:pPr>
              <w:autoSpaceDE w:val="0"/>
              <w:autoSpaceDN w:val="0"/>
              <w:adjustRightInd w:val="0"/>
              <w:spacing w:before="20"/>
              <w:jc w:val="both"/>
              <w:rPr>
                <w:rFonts w:ascii="Arial" w:hAnsi="Arial" w:cs="Arial"/>
                <w:sz w:val="18"/>
                <w:szCs w:val="18"/>
              </w:rPr>
            </w:pPr>
            <w:r>
              <w:rPr>
                <w:rFonts w:ascii="Arial" w:hAnsi="Arial" w:cs="Arial"/>
                <w:sz w:val="18"/>
                <w:szCs w:val="18"/>
              </w:rPr>
              <w:t>Proveedores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5661A" w:rsidRDefault="000F0138" w:rsidP="00F5661A">
            <w:pPr>
              <w:autoSpaceDE w:val="0"/>
              <w:autoSpaceDN w:val="0"/>
              <w:adjustRightInd w:val="0"/>
              <w:spacing w:before="20"/>
              <w:jc w:val="right"/>
              <w:rPr>
                <w:rFonts w:ascii="Arial" w:hAnsi="Arial" w:cs="Arial"/>
                <w:sz w:val="18"/>
                <w:szCs w:val="18"/>
              </w:rPr>
            </w:pPr>
            <w:r>
              <w:rPr>
                <w:rFonts w:ascii="Arial" w:hAnsi="Arial" w:cs="Arial"/>
                <w:sz w:val="18"/>
                <w:szCs w:val="18"/>
              </w:rPr>
              <w:t>$721,877</w:t>
            </w:r>
          </w:p>
        </w:tc>
        <w:tc>
          <w:tcPr>
            <w:tcW w:w="2429" w:type="dxa"/>
            <w:tcBorders>
              <w:top w:val="single" w:sz="4" w:space="0" w:color="auto"/>
              <w:left w:val="single" w:sz="4" w:space="0" w:color="auto"/>
              <w:bottom w:val="single" w:sz="4" w:space="0" w:color="auto"/>
              <w:right w:val="single" w:sz="4" w:space="0" w:color="auto"/>
            </w:tcBorders>
          </w:tcPr>
          <w:p w:rsidR="00F5661A" w:rsidRPr="001A5506" w:rsidRDefault="00F5661A" w:rsidP="00F5661A">
            <w:pPr>
              <w:jc w:val="center"/>
              <w:rPr>
                <w:rFonts w:ascii="Arial" w:hAnsi="Arial" w:cs="Arial"/>
                <w:sz w:val="18"/>
                <w:szCs w:val="18"/>
              </w:rPr>
            </w:pPr>
            <w:r>
              <w:rPr>
                <w:rFonts w:ascii="Arial" w:hAnsi="Arial" w:cs="Arial"/>
                <w:sz w:val="18"/>
                <w:szCs w:val="18"/>
              </w:rPr>
              <w:t>Corto plazo</w:t>
            </w:r>
          </w:p>
        </w:tc>
      </w:tr>
      <w:tr w:rsidR="00F5661A" w:rsidRPr="00801210" w:rsidTr="00F5661A">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F5661A" w:rsidRPr="00801210" w:rsidRDefault="00F5661A" w:rsidP="00F5661A">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5661A" w:rsidRPr="00801210" w:rsidRDefault="000F0138" w:rsidP="00F5661A">
            <w:pPr>
              <w:autoSpaceDE w:val="0"/>
              <w:autoSpaceDN w:val="0"/>
              <w:adjustRightInd w:val="0"/>
              <w:spacing w:before="20"/>
              <w:jc w:val="right"/>
              <w:rPr>
                <w:rFonts w:ascii="Arial" w:hAnsi="Arial" w:cs="Arial"/>
                <w:sz w:val="18"/>
                <w:szCs w:val="18"/>
              </w:rPr>
            </w:pPr>
            <w:r>
              <w:rPr>
                <w:rFonts w:ascii="Arial" w:hAnsi="Arial" w:cs="Arial"/>
                <w:sz w:val="18"/>
                <w:szCs w:val="18"/>
              </w:rPr>
              <w:t>$13,225,148</w:t>
            </w:r>
          </w:p>
        </w:tc>
        <w:tc>
          <w:tcPr>
            <w:tcW w:w="2429" w:type="dxa"/>
            <w:tcBorders>
              <w:top w:val="single" w:sz="4" w:space="0" w:color="auto"/>
              <w:left w:val="single" w:sz="4" w:space="0" w:color="auto"/>
              <w:bottom w:val="single" w:sz="4" w:space="0" w:color="auto"/>
              <w:right w:val="single" w:sz="4" w:space="0" w:color="auto"/>
            </w:tcBorders>
          </w:tcPr>
          <w:p w:rsidR="00F5661A" w:rsidRDefault="00F5661A" w:rsidP="00F5661A">
            <w:pPr>
              <w:jc w:val="center"/>
            </w:pPr>
            <w:bookmarkStart w:id="0" w:name="OLE_LINK3"/>
            <w:r w:rsidRPr="001A5506">
              <w:rPr>
                <w:rFonts w:ascii="Arial" w:hAnsi="Arial" w:cs="Arial"/>
                <w:sz w:val="18"/>
                <w:szCs w:val="18"/>
              </w:rPr>
              <w:t>Corto plazo</w:t>
            </w:r>
            <w:bookmarkEnd w:id="0"/>
          </w:p>
        </w:tc>
      </w:tr>
      <w:tr w:rsidR="00F5661A" w:rsidRPr="00801210" w:rsidTr="00F5661A">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F5661A" w:rsidRDefault="00F5661A" w:rsidP="00F5661A">
            <w:pPr>
              <w:autoSpaceDE w:val="0"/>
              <w:autoSpaceDN w:val="0"/>
              <w:adjustRightInd w:val="0"/>
              <w:spacing w:before="20"/>
              <w:jc w:val="both"/>
              <w:rPr>
                <w:rFonts w:ascii="Arial" w:hAnsi="Arial" w:cs="Arial"/>
                <w:sz w:val="18"/>
                <w:szCs w:val="18"/>
              </w:rPr>
            </w:pPr>
            <w:r>
              <w:rPr>
                <w:rFonts w:ascii="Arial" w:hAnsi="Arial" w:cs="Arial"/>
                <w:sz w:val="18"/>
                <w:szCs w:val="18"/>
              </w:rPr>
              <w:t>Otras cuentas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5661A" w:rsidRDefault="000F0138" w:rsidP="00156518">
            <w:pPr>
              <w:autoSpaceDE w:val="0"/>
              <w:autoSpaceDN w:val="0"/>
              <w:adjustRightInd w:val="0"/>
              <w:spacing w:before="20"/>
              <w:jc w:val="right"/>
              <w:rPr>
                <w:rFonts w:ascii="Arial" w:hAnsi="Arial" w:cs="Arial"/>
                <w:sz w:val="18"/>
                <w:szCs w:val="18"/>
              </w:rPr>
            </w:pPr>
            <w:r>
              <w:rPr>
                <w:rFonts w:ascii="Arial" w:hAnsi="Arial" w:cs="Arial"/>
                <w:sz w:val="18"/>
                <w:szCs w:val="18"/>
              </w:rPr>
              <w:t>$2,</w:t>
            </w:r>
            <w:r w:rsidR="00156518">
              <w:rPr>
                <w:rFonts w:ascii="Arial" w:hAnsi="Arial" w:cs="Arial"/>
                <w:sz w:val="18"/>
                <w:szCs w:val="18"/>
              </w:rPr>
              <w:t>365,947</w:t>
            </w:r>
          </w:p>
        </w:tc>
        <w:tc>
          <w:tcPr>
            <w:tcW w:w="2429" w:type="dxa"/>
            <w:tcBorders>
              <w:top w:val="single" w:sz="4" w:space="0" w:color="auto"/>
              <w:left w:val="single" w:sz="4" w:space="0" w:color="auto"/>
              <w:bottom w:val="single" w:sz="4" w:space="0" w:color="auto"/>
              <w:right w:val="single" w:sz="4" w:space="0" w:color="auto"/>
            </w:tcBorders>
          </w:tcPr>
          <w:p w:rsidR="00F5661A" w:rsidRPr="001A5506" w:rsidRDefault="00F5661A" w:rsidP="00F5661A">
            <w:pPr>
              <w:jc w:val="center"/>
              <w:rPr>
                <w:rFonts w:ascii="Arial" w:hAnsi="Arial" w:cs="Arial"/>
                <w:sz w:val="18"/>
                <w:szCs w:val="18"/>
              </w:rPr>
            </w:pPr>
            <w:r>
              <w:rPr>
                <w:rFonts w:ascii="Arial" w:hAnsi="Arial" w:cs="Arial"/>
                <w:sz w:val="18"/>
                <w:szCs w:val="18"/>
              </w:rPr>
              <w:t>Corto plazo</w:t>
            </w:r>
          </w:p>
        </w:tc>
      </w:tr>
      <w:tr w:rsidR="00F5661A" w:rsidRPr="00801210" w:rsidTr="00F5661A">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F5661A" w:rsidRPr="007231F5" w:rsidRDefault="00F5661A" w:rsidP="00F5661A">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5661A" w:rsidRPr="007231F5" w:rsidRDefault="00F5661A" w:rsidP="00156518">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0F0138">
              <w:rPr>
                <w:rFonts w:ascii="Arial" w:hAnsi="Arial" w:cs="Arial"/>
                <w:b/>
                <w:sz w:val="18"/>
                <w:szCs w:val="18"/>
              </w:rPr>
              <w:t>17,</w:t>
            </w:r>
            <w:r w:rsidR="00156518">
              <w:rPr>
                <w:rFonts w:ascii="Arial" w:hAnsi="Arial" w:cs="Arial"/>
                <w:b/>
                <w:sz w:val="18"/>
                <w:szCs w:val="18"/>
              </w:rPr>
              <w:t>351,016</w:t>
            </w:r>
          </w:p>
        </w:tc>
        <w:tc>
          <w:tcPr>
            <w:tcW w:w="2429" w:type="dxa"/>
            <w:tcBorders>
              <w:top w:val="single" w:sz="4" w:space="0" w:color="auto"/>
              <w:left w:val="single" w:sz="4" w:space="0" w:color="auto"/>
              <w:bottom w:val="single" w:sz="4" w:space="0" w:color="auto"/>
              <w:right w:val="single" w:sz="4" w:space="0" w:color="auto"/>
            </w:tcBorders>
          </w:tcPr>
          <w:p w:rsidR="00F5661A" w:rsidRDefault="00F5661A" w:rsidP="00F5661A">
            <w:pPr>
              <w:jc w:val="center"/>
            </w:pPr>
          </w:p>
        </w:tc>
      </w:tr>
    </w:tbl>
    <w:p w:rsidR="00F5661A" w:rsidRDefault="00F5661A" w:rsidP="00F5661A">
      <w:pPr>
        <w:pStyle w:val="ROMANOS"/>
        <w:spacing w:after="0" w:line="240" w:lineRule="exact"/>
        <w:rPr>
          <w:lang w:val="es-MX"/>
        </w:rPr>
      </w:pPr>
    </w:p>
    <w:p w:rsidR="00F5661A" w:rsidRDefault="00F5661A" w:rsidP="00F5661A">
      <w:pPr>
        <w:pStyle w:val="ROMANOS"/>
        <w:spacing w:after="0" w:line="240" w:lineRule="exact"/>
        <w:rPr>
          <w:lang w:val="es-MX"/>
        </w:rPr>
      </w:pPr>
    </w:p>
    <w:p w:rsidR="00F5661A" w:rsidRPr="00E06B24" w:rsidRDefault="00F5661A" w:rsidP="00F5661A">
      <w:pPr>
        <w:pStyle w:val="INCISO"/>
        <w:spacing w:after="0" w:line="240" w:lineRule="exact"/>
        <w:ind w:left="360"/>
        <w:rPr>
          <w:b/>
          <w:smallCaps/>
        </w:rPr>
      </w:pPr>
      <w:r w:rsidRPr="00E06B24">
        <w:rPr>
          <w:b/>
          <w:smallCaps/>
        </w:rPr>
        <w:t>II)</w:t>
      </w:r>
      <w:r w:rsidRPr="00E06B24">
        <w:rPr>
          <w:b/>
          <w:smallCaps/>
        </w:rPr>
        <w:tab/>
        <w:t>Notas al Estado de Actividades</w:t>
      </w:r>
    </w:p>
    <w:p w:rsidR="00F5661A" w:rsidRDefault="00F5661A" w:rsidP="00F5661A">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r w:rsidRPr="0037611B">
        <w:rPr>
          <w:rFonts w:ascii="Arial" w:hAnsi="Arial" w:cs="Arial"/>
          <w:sz w:val="18"/>
          <w:szCs w:val="18"/>
        </w:rPr>
        <w:t xml:space="preserve"> </w:t>
      </w:r>
    </w:p>
    <w:p w:rsidR="00F5661A" w:rsidRDefault="00F5661A" w:rsidP="00F5661A">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Los ingresos percibidos en el presente ejercicio se detallan a continuación: </w:t>
      </w:r>
    </w:p>
    <w:tbl>
      <w:tblPr>
        <w:tblStyle w:val="Tablaconcuadrcula"/>
        <w:tblW w:w="0" w:type="auto"/>
        <w:tblInd w:w="871" w:type="dxa"/>
        <w:tblLook w:val="04A0" w:firstRow="1" w:lastRow="0" w:firstColumn="1" w:lastColumn="0" w:noHBand="0" w:noVBand="1"/>
      </w:tblPr>
      <w:tblGrid>
        <w:gridCol w:w="2984"/>
        <w:gridCol w:w="2289"/>
      </w:tblGrid>
      <w:tr w:rsidR="00F5661A" w:rsidRPr="00A761F7" w:rsidTr="00156518">
        <w:tc>
          <w:tcPr>
            <w:tcW w:w="2984" w:type="dxa"/>
          </w:tcPr>
          <w:p w:rsidR="00F5661A" w:rsidRPr="00A761F7" w:rsidRDefault="00F5661A" w:rsidP="00F5661A">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289" w:type="dxa"/>
          </w:tcPr>
          <w:p w:rsidR="00F5661A" w:rsidRPr="00A761F7" w:rsidRDefault="00F5661A" w:rsidP="00F5661A">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F5661A" w:rsidTr="00156518">
        <w:tc>
          <w:tcPr>
            <w:tcW w:w="2984" w:type="dxa"/>
          </w:tcPr>
          <w:p w:rsidR="00F5661A" w:rsidRDefault="00F5661A" w:rsidP="00F5661A">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Transferencias y Asignaciones </w:t>
            </w:r>
          </w:p>
        </w:tc>
        <w:tc>
          <w:tcPr>
            <w:tcW w:w="2289" w:type="dxa"/>
          </w:tcPr>
          <w:p w:rsidR="00F5661A" w:rsidRDefault="00F5661A" w:rsidP="00156518">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156518">
              <w:rPr>
                <w:rFonts w:ascii="Arial" w:hAnsi="Arial" w:cs="Arial"/>
                <w:sz w:val="18"/>
                <w:szCs w:val="18"/>
              </w:rPr>
              <w:t>137,705,717</w:t>
            </w:r>
          </w:p>
        </w:tc>
      </w:tr>
      <w:tr w:rsidR="00F5661A" w:rsidTr="00156518">
        <w:tc>
          <w:tcPr>
            <w:tcW w:w="2984" w:type="dxa"/>
          </w:tcPr>
          <w:p w:rsidR="00F5661A" w:rsidRDefault="00F5661A" w:rsidP="00F5661A">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289" w:type="dxa"/>
          </w:tcPr>
          <w:p w:rsidR="00F5661A" w:rsidRDefault="00156518" w:rsidP="00F566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$8986</w:t>
            </w:r>
          </w:p>
        </w:tc>
      </w:tr>
      <w:tr w:rsidR="00F5661A" w:rsidTr="00156518">
        <w:tc>
          <w:tcPr>
            <w:tcW w:w="2984" w:type="dxa"/>
          </w:tcPr>
          <w:p w:rsidR="00F5661A" w:rsidRDefault="00F5661A" w:rsidP="00F5661A">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Otros Ingresos y Beneficios</w:t>
            </w:r>
          </w:p>
        </w:tc>
        <w:tc>
          <w:tcPr>
            <w:tcW w:w="2289" w:type="dxa"/>
          </w:tcPr>
          <w:p w:rsidR="00F5661A" w:rsidRDefault="00F5661A" w:rsidP="00156518">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156518">
              <w:rPr>
                <w:rFonts w:ascii="Arial" w:hAnsi="Arial" w:cs="Arial"/>
                <w:sz w:val="18"/>
                <w:szCs w:val="18"/>
              </w:rPr>
              <w:t>13</w:t>
            </w:r>
          </w:p>
        </w:tc>
      </w:tr>
      <w:tr w:rsidR="00F5661A" w:rsidTr="00156518">
        <w:tc>
          <w:tcPr>
            <w:tcW w:w="2984" w:type="dxa"/>
          </w:tcPr>
          <w:p w:rsidR="00F5661A" w:rsidRPr="007F032C" w:rsidRDefault="00F5661A" w:rsidP="00F5661A">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289" w:type="dxa"/>
          </w:tcPr>
          <w:p w:rsidR="00F5661A" w:rsidRPr="007F032C" w:rsidRDefault="00F5661A" w:rsidP="00156518">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156518">
              <w:rPr>
                <w:rFonts w:ascii="Arial" w:hAnsi="Arial" w:cs="Arial"/>
                <w:b/>
                <w:sz w:val="18"/>
                <w:szCs w:val="18"/>
              </w:rPr>
              <w:t>137,714,716</w:t>
            </w:r>
          </w:p>
        </w:tc>
      </w:tr>
    </w:tbl>
    <w:p w:rsidR="00F5661A" w:rsidRDefault="00F5661A" w:rsidP="00F5661A">
      <w:pPr>
        <w:autoSpaceDE w:val="0"/>
        <w:autoSpaceDN w:val="0"/>
        <w:adjustRightInd w:val="0"/>
        <w:spacing w:before="80" w:line="250" w:lineRule="exact"/>
        <w:ind w:left="709"/>
        <w:jc w:val="both"/>
        <w:rPr>
          <w:rFonts w:ascii="Arial" w:hAnsi="Arial" w:cs="Arial"/>
          <w:sz w:val="18"/>
          <w:szCs w:val="18"/>
        </w:rPr>
      </w:pPr>
    </w:p>
    <w:p w:rsidR="00F5661A" w:rsidRDefault="00F5661A" w:rsidP="00F5661A">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Transferencias y Asignaciones</w:t>
      </w:r>
    </w:p>
    <w:p w:rsidR="00F5661A" w:rsidRDefault="00F5661A" w:rsidP="00F5661A">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El Colegio recibe principalmente ingresos derivados del Convenio Marco de Coordinación mediante el Anexo de ejecución de apoyo financiero firmado por el Gobierno Federal y Estatal registrado en el rubro de Transferencias y Asignaciones.</w:t>
      </w:r>
    </w:p>
    <w:p w:rsidR="00156518" w:rsidRDefault="00156518" w:rsidP="00F5661A">
      <w:pPr>
        <w:autoSpaceDE w:val="0"/>
        <w:autoSpaceDN w:val="0"/>
        <w:adjustRightInd w:val="0"/>
        <w:spacing w:before="80" w:line="250" w:lineRule="exact"/>
        <w:ind w:left="709"/>
        <w:jc w:val="both"/>
        <w:rPr>
          <w:rFonts w:ascii="Arial" w:hAnsi="Arial" w:cs="Arial"/>
          <w:sz w:val="18"/>
          <w:szCs w:val="18"/>
        </w:rPr>
      </w:pPr>
    </w:p>
    <w:p w:rsidR="00156518" w:rsidRPr="00026303" w:rsidRDefault="00F5661A" w:rsidP="00156518">
      <w:pPr>
        <w:jc w:val="both"/>
        <w:rPr>
          <w:rFonts w:ascii="Arial" w:hAnsi="Arial" w:cs="Arial"/>
          <w:sz w:val="18"/>
          <w:szCs w:val="18"/>
        </w:rPr>
      </w:pPr>
      <w:r>
        <w:rPr>
          <w:rFonts w:ascii="Arial" w:hAnsi="Arial" w:cs="Arial"/>
          <w:sz w:val="18"/>
          <w:szCs w:val="18"/>
        </w:rPr>
        <w:t xml:space="preserve">El rubro de Transferencias y Asignaciones incluye las ministraciones al Anexo de Ejecución por Convenio de Coordinación por la parte estatal por la cantidad de </w:t>
      </w:r>
      <w:r w:rsidR="00156518">
        <w:rPr>
          <w:rFonts w:ascii="Arial" w:hAnsi="Arial" w:cs="Arial"/>
          <w:sz w:val="18"/>
          <w:szCs w:val="18"/>
        </w:rPr>
        <w:t>$</w:t>
      </w:r>
      <w:r w:rsidR="00156518" w:rsidRPr="00026303">
        <w:rPr>
          <w:rFonts w:ascii="Arial" w:hAnsi="Arial" w:cs="Arial"/>
          <w:sz w:val="18"/>
          <w:szCs w:val="18"/>
        </w:rPr>
        <w:t xml:space="preserve">72,413,523.50 </w:t>
      </w:r>
      <w:r w:rsidRPr="00026303">
        <w:rPr>
          <w:rFonts w:ascii="Arial" w:hAnsi="Arial" w:cs="Arial"/>
          <w:sz w:val="18"/>
          <w:szCs w:val="18"/>
        </w:rPr>
        <w:t>por la parte federal $</w:t>
      </w:r>
      <w:r w:rsidR="00156518" w:rsidRPr="00026303">
        <w:rPr>
          <w:rFonts w:ascii="Arial" w:hAnsi="Arial" w:cs="Arial"/>
          <w:sz w:val="18"/>
          <w:szCs w:val="18"/>
        </w:rPr>
        <w:t xml:space="preserve"> </w:t>
      </w:r>
      <w:proofErr w:type="gramStart"/>
      <w:r w:rsidR="00156518" w:rsidRPr="00026303">
        <w:rPr>
          <w:rFonts w:ascii="Arial" w:hAnsi="Arial" w:cs="Arial"/>
          <w:sz w:val="18"/>
          <w:szCs w:val="18"/>
        </w:rPr>
        <w:t>58,890,675.00</w:t>
      </w:r>
      <w:r>
        <w:rPr>
          <w:rFonts w:ascii="Arial" w:hAnsi="Arial" w:cs="Arial"/>
          <w:sz w:val="18"/>
          <w:szCs w:val="18"/>
        </w:rPr>
        <w:t xml:space="preserve">  y</w:t>
      </w:r>
      <w:proofErr w:type="gramEnd"/>
      <w:r>
        <w:rPr>
          <w:rFonts w:ascii="Arial" w:hAnsi="Arial" w:cs="Arial"/>
          <w:sz w:val="18"/>
          <w:szCs w:val="18"/>
        </w:rPr>
        <w:t xml:space="preserve"> </w:t>
      </w:r>
      <w:r w:rsidRPr="00026303">
        <w:rPr>
          <w:rFonts w:ascii="Arial" w:hAnsi="Arial" w:cs="Arial"/>
          <w:sz w:val="18"/>
          <w:szCs w:val="18"/>
        </w:rPr>
        <w:t xml:space="preserve">por Participaciones Estatales (ingresos propios generados por el Colegio) por la cantidad de $ </w:t>
      </w:r>
      <w:r w:rsidR="00156518" w:rsidRPr="00026303">
        <w:rPr>
          <w:rFonts w:ascii="Arial" w:hAnsi="Arial" w:cs="Arial"/>
          <w:sz w:val="18"/>
          <w:szCs w:val="18"/>
        </w:rPr>
        <w:t xml:space="preserve">5,375,620.00. El registro de ingresos estatales se registra la cantidad de $5,564,788 solo como devengado no recaudado, en virtud a que este importe fue descontado de la aportación del mes de marzo debido a la </w:t>
      </w:r>
      <w:r w:rsidR="002C3AEF" w:rsidRPr="00026303">
        <w:rPr>
          <w:rFonts w:ascii="Arial" w:hAnsi="Arial" w:cs="Arial"/>
          <w:sz w:val="18"/>
          <w:szCs w:val="18"/>
        </w:rPr>
        <w:t>compensación vía participaciones por el Servicio de Administración Tributaria por el Crédito Fiscal determinado por auditoria del ejercicio 2015.</w:t>
      </w:r>
    </w:p>
    <w:p w:rsidR="00F5661A" w:rsidRPr="00156518" w:rsidRDefault="00F5661A" w:rsidP="00156518">
      <w:pPr>
        <w:jc w:val="both"/>
        <w:rPr>
          <w:rFonts w:ascii="Segoe UI" w:eastAsia="Times New Roman" w:hAnsi="Segoe UI" w:cs="Segoe UI"/>
          <w:color w:val="000000"/>
          <w:sz w:val="20"/>
          <w:szCs w:val="20"/>
          <w:lang w:eastAsia="es-MX"/>
        </w:rPr>
      </w:pPr>
      <w:r>
        <w:rPr>
          <w:rFonts w:ascii="Arial" w:hAnsi="Arial" w:cs="Arial"/>
          <w:sz w:val="18"/>
          <w:szCs w:val="18"/>
        </w:rPr>
        <w:t>Así también por asignación al Fondo de Aportación Múltiple (FAM) liquido por $</w:t>
      </w:r>
      <w:r w:rsidR="00156518" w:rsidRPr="00156518">
        <w:rPr>
          <w:rFonts w:ascii="Segoe UI" w:hAnsi="Segoe UI" w:cs="Segoe UI"/>
          <w:color w:val="000000"/>
          <w:sz w:val="20"/>
          <w:szCs w:val="20"/>
        </w:rPr>
        <w:t xml:space="preserve"> </w:t>
      </w:r>
      <w:r w:rsidR="00156518" w:rsidRPr="00156518">
        <w:rPr>
          <w:rFonts w:ascii="Segoe UI" w:eastAsia="Times New Roman" w:hAnsi="Segoe UI" w:cs="Segoe UI"/>
          <w:color w:val="000000"/>
          <w:sz w:val="20"/>
          <w:szCs w:val="20"/>
          <w:lang w:eastAsia="es-MX"/>
        </w:rPr>
        <w:t>625,002.00</w:t>
      </w:r>
      <w:r>
        <w:rPr>
          <w:rFonts w:ascii="Arial" w:hAnsi="Arial" w:cs="Arial"/>
          <w:sz w:val="18"/>
          <w:szCs w:val="18"/>
        </w:rPr>
        <w:t xml:space="preserve"> y FAM escuelas al CIEN (fideicomiso) por $</w:t>
      </w:r>
      <w:r w:rsidR="00156518" w:rsidRPr="00156518">
        <w:rPr>
          <w:rFonts w:ascii="Segoe UI" w:hAnsi="Segoe UI" w:cs="Segoe UI"/>
          <w:color w:val="000000"/>
          <w:sz w:val="20"/>
          <w:szCs w:val="20"/>
        </w:rPr>
        <w:t xml:space="preserve"> </w:t>
      </w:r>
      <w:r w:rsidR="00156518" w:rsidRPr="00156518">
        <w:rPr>
          <w:rFonts w:ascii="Segoe UI" w:eastAsia="Times New Roman" w:hAnsi="Segoe UI" w:cs="Segoe UI"/>
          <w:color w:val="000000"/>
          <w:sz w:val="20"/>
          <w:szCs w:val="20"/>
          <w:lang w:eastAsia="es-MX"/>
        </w:rPr>
        <w:t>400,896.00</w:t>
      </w:r>
      <w:r>
        <w:rPr>
          <w:rFonts w:ascii="Arial" w:hAnsi="Arial" w:cs="Arial"/>
          <w:sz w:val="18"/>
          <w:szCs w:val="18"/>
        </w:rPr>
        <w:t xml:space="preserve"> reconocido al ingreso y gasto, no depositado en cuentas bancarias del Colegio.</w:t>
      </w:r>
    </w:p>
    <w:p w:rsidR="00F5661A" w:rsidRDefault="00F5661A" w:rsidP="00C40C57">
      <w:pPr>
        <w:jc w:val="both"/>
        <w:rPr>
          <w:rFonts w:ascii="Arial" w:hAnsi="Arial" w:cs="Arial"/>
          <w:sz w:val="18"/>
          <w:szCs w:val="18"/>
        </w:rPr>
      </w:pPr>
      <w:r>
        <w:rPr>
          <w:rFonts w:ascii="Arial" w:hAnsi="Arial" w:cs="Arial"/>
          <w:sz w:val="18"/>
          <w:szCs w:val="18"/>
        </w:rPr>
        <w:t>Derechos</w:t>
      </w:r>
    </w:p>
    <w:p w:rsidR="00F5661A"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Al cierre del trimestre no se registraron ingresos por derechos.</w:t>
      </w:r>
    </w:p>
    <w:p w:rsidR="001D4ED9" w:rsidRDefault="001D4ED9" w:rsidP="00C40C57">
      <w:pPr>
        <w:autoSpaceDE w:val="0"/>
        <w:autoSpaceDN w:val="0"/>
        <w:adjustRightInd w:val="0"/>
        <w:spacing w:before="80" w:line="250" w:lineRule="exact"/>
        <w:jc w:val="both"/>
        <w:rPr>
          <w:rFonts w:ascii="Arial" w:hAnsi="Arial" w:cs="Arial"/>
          <w:sz w:val="18"/>
          <w:szCs w:val="18"/>
        </w:rPr>
      </w:pPr>
    </w:p>
    <w:p w:rsidR="001D4ED9" w:rsidRDefault="001D4ED9" w:rsidP="00C40C57">
      <w:pPr>
        <w:autoSpaceDE w:val="0"/>
        <w:autoSpaceDN w:val="0"/>
        <w:adjustRightInd w:val="0"/>
        <w:spacing w:before="80" w:line="250" w:lineRule="exact"/>
        <w:jc w:val="both"/>
        <w:rPr>
          <w:rFonts w:ascii="Arial" w:hAnsi="Arial" w:cs="Arial"/>
          <w:sz w:val="18"/>
          <w:szCs w:val="18"/>
        </w:rPr>
      </w:pPr>
    </w:p>
    <w:p w:rsidR="00026303" w:rsidRDefault="00026303" w:rsidP="00C40C57">
      <w:pPr>
        <w:autoSpaceDE w:val="0"/>
        <w:autoSpaceDN w:val="0"/>
        <w:adjustRightInd w:val="0"/>
        <w:spacing w:before="80" w:line="250" w:lineRule="exact"/>
        <w:jc w:val="both"/>
        <w:rPr>
          <w:rFonts w:ascii="Arial" w:hAnsi="Arial" w:cs="Arial"/>
          <w:sz w:val="18"/>
          <w:szCs w:val="18"/>
        </w:rPr>
      </w:pPr>
    </w:p>
    <w:p w:rsidR="00F5661A"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p w:rsidR="00232469"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El importe registrado en productos corresponde a rendimientos generados por las cuentas bancarias en las que se manejan los recursos financieros del Colegio por la cantidad de $</w:t>
      </w:r>
      <w:r w:rsidR="00232469">
        <w:rPr>
          <w:rFonts w:ascii="Arial" w:hAnsi="Arial" w:cs="Arial"/>
          <w:sz w:val="18"/>
          <w:szCs w:val="18"/>
        </w:rPr>
        <w:t>12,027 de los cuales $3041 corresponden a rendimientos ministrados por la Secretaría de Finanzas por los recursos del Fondo de Aportación Múltiple (FAM)</w:t>
      </w:r>
    </w:p>
    <w:p w:rsidR="00232469"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Otros Ingresos y Beneficios</w:t>
      </w:r>
    </w:p>
    <w:p w:rsidR="00F5661A"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Este rubro se registra importes depositados a las cuentas no identificados o en exceso por $</w:t>
      </w:r>
      <w:r w:rsidR="00C40C57">
        <w:rPr>
          <w:rFonts w:ascii="Arial" w:hAnsi="Arial" w:cs="Arial"/>
          <w:sz w:val="18"/>
          <w:szCs w:val="18"/>
        </w:rPr>
        <w:t>13</w:t>
      </w:r>
      <w:r>
        <w:rPr>
          <w:rFonts w:ascii="Arial" w:hAnsi="Arial" w:cs="Arial"/>
          <w:sz w:val="18"/>
          <w:szCs w:val="18"/>
        </w:rPr>
        <w:t>.</w:t>
      </w:r>
    </w:p>
    <w:p w:rsidR="00F5661A"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Egresos.</w:t>
      </w:r>
    </w:p>
    <w:p w:rsidR="00F5661A" w:rsidRDefault="00F5661A" w:rsidP="00C40C57">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En virtud de que la naturaleza de las operaciones del Colegio es la prestación de servicios, el 92.53% del gasto de operación se realiza para el pago de servicios personales, según se detalla a continuación:</w:t>
      </w:r>
    </w:p>
    <w:tbl>
      <w:tblPr>
        <w:tblStyle w:val="Tablaconcuadrcula"/>
        <w:tblW w:w="0" w:type="auto"/>
        <w:tblInd w:w="1263" w:type="dxa"/>
        <w:tblLook w:val="04A0" w:firstRow="1" w:lastRow="0" w:firstColumn="1" w:lastColumn="0" w:noHBand="0" w:noVBand="1"/>
      </w:tblPr>
      <w:tblGrid>
        <w:gridCol w:w="2971"/>
        <w:gridCol w:w="2302"/>
      </w:tblGrid>
      <w:tr w:rsidR="001D4ED9" w:rsidRPr="00A761F7" w:rsidTr="001D4ED9">
        <w:tc>
          <w:tcPr>
            <w:tcW w:w="2971" w:type="dxa"/>
          </w:tcPr>
          <w:p w:rsidR="00F5661A" w:rsidRPr="00A761F7" w:rsidRDefault="00F5661A" w:rsidP="00F5661A">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302" w:type="dxa"/>
          </w:tcPr>
          <w:p w:rsidR="00F5661A" w:rsidRPr="00A761F7" w:rsidRDefault="00F5661A" w:rsidP="00F5661A">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1D4ED9" w:rsidTr="001D4ED9">
        <w:tc>
          <w:tcPr>
            <w:tcW w:w="2971" w:type="dxa"/>
          </w:tcPr>
          <w:p w:rsidR="00F5661A" w:rsidRDefault="00F5661A" w:rsidP="00F5661A">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302" w:type="dxa"/>
          </w:tcPr>
          <w:p w:rsidR="00F5661A" w:rsidRDefault="00F5661A" w:rsidP="00C40C57">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C40C57">
              <w:rPr>
                <w:rFonts w:ascii="Arial" w:hAnsi="Arial" w:cs="Arial"/>
                <w:sz w:val="18"/>
                <w:szCs w:val="18"/>
              </w:rPr>
              <w:t>95,437,476</w:t>
            </w:r>
          </w:p>
        </w:tc>
      </w:tr>
      <w:tr w:rsidR="001D4ED9" w:rsidTr="001D4ED9">
        <w:tc>
          <w:tcPr>
            <w:tcW w:w="2971" w:type="dxa"/>
          </w:tcPr>
          <w:p w:rsidR="00F5661A" w:rsidRDefault="00F5661A" w:rsidP="00F5661A">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302" w:type="dxa"/>
          </w:tcPr>
          <w:p w:rsidR="00F5661A" w:rsidRDefault="00F5661A" w:rsidP="00C40C57">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C40C57">
              <w:rPr>
                <w:rFonts w:ascii="Arial" w:hAnsi="Arial" w:cs="Arial"/>
                <w:sz w:val="18"/>
                <w:szCs w:val="18"/>
              </w:rPr>
              <w:t>775,445</w:t>
            </w:r>
          </w:p>
        </w:tc>
      </w:tr>
      <w:tr w:rsidR="001D4ED9" w:rsidTr="001D4ED9">
        <w:tc>
          <w:tcPr>
            <w:tcW w:w="2971" w:type="dxa"/>
          </w:tcPr>
          <w:p w:rsidR="00F5661A" w:rsidRDefault="00F5661A" w:rsidP="00F5661A">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302" w:type="dxa"/>
          </w:tcPr>
          <w:p w:rsidR="00F5661A" w:rsidRDefault="00F5661A" w:rsidP="00C40C57">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C40C57">
              <w:rPr>
                <w:rFonts w:ascii="Arial" w:hAnsi="Arial" w:cs="Arial"/>
                <w:sz w:val="18"/>
                <w:szCs w:val="18"/>
              </w:rPr>
              <w:t>5,620,262</w:t>
            </w:r>
          </w:p>
        </w:tc>
      </w:tr>
      <w:tr w:rsidR="001D4ED9" w:rsidRPr="00A761F7" w:rsidTr="001D4ED9">
        <w:tc>
          <w:tcPr>
            <w:tcW w:w="2971" w:type="dxa"/>
          </w:tcPr>
          <w:p w:rsidR="00F5661A" w:rsidRPr="00A761F7" w:rsidRDefault="00F5661A" w:rsidP="00F5661A">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Suma</w:t>
            </w:r>
          </w:p>
        </w:tc>
        <w:tc>
          <w:tcPr>
            <w:tcW w:w="2302" w:type="dxa"/>
          </w:tcPr>
          <w:p w:rsidR="00F5661A" w:rsidRPr="00A761F7" w:rsidRDefault="00F5661A" w:rsidP="00C40C57">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w:t>
            </w:r>
            <w:r w:rsidR="00C40C57">
              <w:rPr>
                <w:rFonts w:ascii="Arial" w:hAnsi="Arial" w:cs="Arial"/>
                <w:b/>
                <w:sz w:val="18"/>
                <w:szCs w:val="18"/>
              </w:rPr>
              <w:t>101,833,183</w:t>
            </w:r>
            <w:r w:rsidRPr="00A761F7">
              <w:rPr>
                <w:rFonts w:ascii="Arial" w:hAnsi="Arial" w:cs="Arial"/>
                <w:b/>
                <w:sz w:val="18"/>
                <w:szCs w:val="18"/>
              </w:rPr>
              <w:t xml:space="preserve">   </w:t>
            </w:r>
          </w:p>
        </w:tc>
      </w:tr>
      <w:tr w:rsidR="001D4ED9" w:rsidRPr="00A761F7" w:rsidTr="001D4ED9">
        <w:trPr>
          <w:trHeight w:val="474"/>
        </w:trPr>
        <w:tc>
          <w:tcPr>
            <w:tcW w:w="2971" w:type="dxa"/>
          </w:tcPr>
          <w:p w:rsidR="00F5661A" w:rsidRPr="00F23ADB" w:rsidRDefault="00F5661A" w:rsidP="00F5661A">
            <w:pPr>
              <w:autoSpaceDE w:val="0"/>
              <w:autoSpaceDN w:val="0"/>
              <w:adjustRightInd w:val="0"/>
              <w:spacing w:before="80" w:line="250" w:lineRule="exact"/>
              <w:jc w:val="both"/>
              <w:rPr>
                <w:rFonts w:ascii="Arial" w:hAnsi="Arial" w:cs="Arial"/>
                <w:sz w:val="18"/>
                <w:szCs w:val="18"/>
              </w:rPr>
            </w:pPr>
            <w:r w:rsidRPr="00F23ADB">
              <w:rPr>
                <w:rFonts w:ascii="Arial" w:hAnsi="Arial" w:cs="Arial"/>
                <w:sz w:val="18"/>
                <w:szCs w:val="18"/>
              </w:rPr>
              <w:t>Inversión pública</w:t>
            </w:r>
          </w:p>
        </w:tc>
        <w:tc>
          <w:tcPr>
            <w:tcW w:w="2302" w:type="dxa"/>
          </w:tcPr>
          <w:p w:rsidR="00F5661A" w:rsidRPr="00F23ADB" w:rsidRDefault="00F5661A" w:rsidP="00C40C57">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C40C57">
              <w:rPr>
                <w:rFonts w:ascii="Arial" w:hAnsi="Arial" w:cs="Arial"/>
                <w:sz w:val="18"/>
                <w:szCs w:val="18"/>
              </w:rPr>
              <w:t>0</w:t>
            </w:r>
          </w:p>
        </w:tc>
      </w:tr>
      <w:tr w:rsidR="001D4ED9" w:rsidRPr="00A761F7" w:rsidTr="001D4ED9">
        <w:tc>
          <w:tcPr>
            <w:tcW w:w="2971" w:type="dxa"/>
          </w:tcPr>
          <w:p w:rsidR="00F5661A" w:rsidRPr="00A761F7" w:rsidRDefault="00F5661A" w:rsidP="00F5661A">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Total</w:t>
            </w:r>
          </w:p>
        </w:tc>
        <w:tc>
          <w:tcPr>
            <w:tcW w:w="2302" w:type="dxa"/>
          </w:tcPr>
          <w:p w:rsidR="00F5661A" w:rsidRPr="00A761F7" w:rsidRDefault="00F5661A" w:rsidP="00C40C57">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w:t>
            </w:r>
            <w:r w:rsidR="00C40C57">
              <w:rPr>
                <w:rFonts w:ascii="Arial" w:hAnsi="Arial" w:cs="Arial"/>
                <w:b/>
                <w:sz w:val="18"/>
                <w:szCs w:val="18"/>
              </w:rPr>
              <w:t>101,833,183</w:t>
            </w:r>
            <w:r w:rsidRPr="00A761F7">
              <w:rPr>
                <w:rFonts w:ascii="Arial" w:hAnsi="Arial" w:cs="Arial"/>
                <w:b/>
                <w:sz w:val="18"/>
                <w:szCs w:val="18"/>
              </w:rPr>
              <w:t xml:space="preserve">   </w:t>
            </w:r>
          </w:p>
        </w:tc>
      </w:tr>
    </w:tbl>
    <w:p w:rsidR="00F5661A" w:rsidRDefault="00F5661A" w:rsidP="00F5661A">
      <w:pPr>
        <w:pStyle w:val="INCISO"/>
        <w:spacing w:after="0" w:line="240" w:lineRule="exact"/>
        <w:ind w:left="360"/>
        <w:rPr>
          <w:b/>
          <w:smallCaps/>
        </w:rPr>
      </w:pPr>
    </w:p>
    <w:p w:rsidR="00F5661A" w:rsidRPr="00126B81" w:rsidRDefault="00F5661A" w:rsidP="00F5661A">
      <w:pPr>
        <w:pStyle w:val="INCISO"/>
        <w:spacing w:after="0" w:line="240" w:lineRule="exact"/>
        <w:ind w:left="360"/>
        <w:rPr>
          <w:rFonts w:eastAsiaTheme="minorHAnsi"/>
          <w:lang w:val="es-MX" w:eastAsia="en-US"/>
        </w:rPr>
      </w:pPr>
    </w:p>
    <w:p w:rsidR="00F5661A" w:rsidRDefault="00F5661A" w:rsidP="00F5661A">
      <w:pPr>
        <w:pStyle w:val="INCISO"/>
        <w:spacing w:after="0" w:line="240" w:lineRule="exact"/>
        <w:ind w:left="360"/>
        <w:rPr>
          <w:b/>
          <w:smallCaps/>
        </w:rPr>
      </w:pPr>
      <w:r w:rsidRPr="00E06B24">
        <w:rPr>
          <w:b/>
          <w:smallCaps/>
        </w:rPr>
        <w:t>III)</w:t>
      </w:r>
      <w:r w:rsidRPr="00E06B24">
        <w:rPr>
          <w:b/>
          <w:smallCaps/>
        </w:rPr>
        <w:tab/>
        <w:t>Notas al Estado de Variación en la Hacienda Pública</w:t>
      </w:r>
    </w:p>
    <w:p w:rsidR="00F5661A" w:rsidRDefault="00F5661A" w:rsidP="00F5661A">
      <w:pPr>
        <w:pStyle w:val="INCISO"/>
        <w:spacing w:after="0" w:line="240" w:lineRule="exact"/>
        <w:ind w:left="360"/>
        <w:rPr>
          <w:b/>
          <w:smallCaps/>
        </w:rPr>
      </w:pPr>
      <w:r>
        <w:rPr>
          <w:b/>
          <w:smallCaps/>
        </w:rPr>
        <w:tab/>
      </w:r>
    </w:p>
    <w:p w:rsidR="00F5661A" w:rsidRDefault="00F5661A" w:rsidP="006D4B6B">
      <w:pPr>
        <w:pStyle w:val="INCISO"/>
        <w:spacing w:after="0" w:line="240" w:lineRule="exact"/>
        <w:ind w:left="360" w:firstLine="0"/>
      </w:pPr>
      <w:r>
        <w:t xml:space="preserve">Durante el </w:t>
      </w:r>
      <w:r w:rsidR="00AB453F">
        <w:t>primer</w:t>
      </w:r>
      <w:r>
        <w:t xml:space="preserve"> trimestre se registró afectación al resultado de ejercicios anteriores por la cantidad de $</w:t>
      </w:r>
      <w:r w:rsidR="00AB453F">
        <w:t xml:space="preserve">27,904 por </w:t>
      </w:r>
      <w:r w:rsidR="006D4B6B">
        <w:t>reintegro</w:t>
      </w:r>
      <w:r w:rsidR="00AB453F">
        <w:t xml:space="preserve"> a la TESOFE de recursos no ejercidos del FAM, $11,534 por el pago de I.S.R. de ejercicios anteriores y $129 por cancelación de saldos de pasivos de ejercicios </w:t>
      </w:r>
      <w:r>
        <w:t xml:space="preserve">anteriores observados por </w:t>
      </w:r>
      <w:r w:rsidR="006D4B6B">
        <w:t>auditoria.</w:t>
      </w:r>
      <w:r>
        <w:t xml:space="preserve"> </w:t>
      </w:r>
    </w:p>
    <w:p w:rsidR="00F5661A" w:rsidRDefault="00F5661A" w:rsidP="00F5661A">
      <w:pPr>
        <w:ind w:left="360"/>
        <w:jc w:val="both"/>
        <w:rPr>
          <w:rFonts w:ascii="Arial" w:hAnsi="Arial" w:cs="Arial"/>
          <w:sz w:val="18"/>
          <w:szCs w:val="18"/>
        </w:rPr>
      </w:pPr>
    </w:p>
    <w:p w:rsidR="00F5661A" w:rsidRDefault="00F5661A" w:rsidP="00F5661A">
      <w:pPr>
        <w:pStyle w:val="INCISO"/>
        <w:spacing w:after="0" w:line="240" w:lineRule="exact"/>
        <w:ind w:left="360"/>
        <w:rPr>
          <w:b/>
          <w:smallCaps/>
        </w:rPr>
      </w:pPr>
      <w:r w:rsidRPr="00E06B24">
        <w:rPr>
          <w:b/>
          <w:smallCaps/>
        </w:rPr>
        <w:t>IV)</w:t>
      </w:r>
      <w:r w:rsidRPr="00E06B24">
        <w:rPr>
          <w:b/>
          <w:smallCaps/>
        </w:rPr>
        <w:tab/>
        <w:t>Notas al Estado de Flujos de Efectivo</w:t>
      </w:r>
    </w:p>
    <w:p w:rsidR="00F5661A" w:rsidRPr="00E06B24" w:rsidRDefault="00F5661A" w:rsidP="00F5661A">
      <w:pPr>
        <w:pStyle w:val="INCISO"/>
        <w:spacing w:after="0" w:line="240" w:lineRule="exact"/>
        <w:ind w:left="360"/>
        <w:rPr>
          <w:b/>
          <w:smallCaps/>
        </w:rPr>
      </w:pPr>
      <w:r w:rsidRPr="00E06B24">
        <w:rPr>
          <w:b/>
          <w:smallCaps/>
        </w:rPr>
        <w:t xml:space="preserve"> </w:t>
      </w:r>
    </w:p>
    <w:p w:rsidR="00F5661A" w:rsidRDefault="00F5661A" w:rsidP="00F5661A">
      <w:pPr>
        <w:pStyle w:val="ROMANOS"/>
        <w:spacing w:after="0" w:line="240" w:lineRule="exact"/>
        <w:rPr>
          <w:b/>
          <w:lang w:val="es-MX"/>
        </w:rPr>
      </w:pPr>
      <w:r w:rsidRPr="00E06B24">
        <w:rPr>
          <w:b/>
          <w:lang w:val="es-MX"/>
        </w:rPr>
        <w:t>Efectivo y equivalentes</w:t>
      </w:r>
    </w:p>
    <w:p w:rsidR="00F5661A" w:rsidRDefault="00F5661A" w:rsidP="00F5661A">
      <w:pPr>
        <w:pStyle w:val="ROMANOS"/>
        <w:spacing w:after="0" w:line="240" w:lineRule="exact"/>
        <w:rPr>
          <w:lang w:val="es-MX"/>
        </w:rPr>
      </w:pPr>
      <w:r>
        <w:rPr>
          <w:lang w:val="es-MX"/>
        </w:rPr>
        <w:t>En la c</w:t>
      </w:r>
      <w:r w:rsidRPr="00E06B24">
        <w:rPr>
          <w:lang w:val="es-MX"/>
        </w:rPr>
        <w:t xml:space="preserve">onciliación de los Flujos de Efectivo Netos de las Actividades de Operación y la cuenta de Ahorro/Desahorro </w:t>
      </w:r>
    </w:p>
    <w:p w:rsidR="00F5661A" w:rsidRDefault="00F5661A" w:rsidP="00F5661A">
      <w:pPr>
        <w:pStyle w:val="ROMANOS"/>
        <w:spacing w:after="0" w:line="240" w:lineRule="exact"/>
        <w:rPr>
          <w:lang w:val="es-MX"/>
        </w:rPr>
      </w:pPr>
    </w:p>
    <w:tbl>
      <w:tblPr>
        <w:tblW w:w="5867" w:type="dxa"/>
        <w:jc w:val="center"/>
        <w:tblCellMar>
          <w:left w:w="70" w:type="dxa"/>
          <w:right w:w="70" w:type="dxa"/>
        </w:tblCellMar>
        <w:tblLook w:val="04A0" w:firstRow="1" w:lastRow="0" w:firstColumn="1" w:lastColumn="0" w:noHBand="0" w:noVBand="1"/>
      </w:tblPr>
      <w:tblGrid>
        <w:gridCol w:w="3057"/>
        <w:gridCol w:w="1428"/>
        <w:gridCol w:w="1428"/>
      </w:tblGrid>
      <w:tr w:rsidR="005434EF" w:rsidRPr="005434EF" w:rsidTr="005434EF">
        <w:trPr>
          <w:trHeight w:val="184"/>
          <w:jc w:val="center"/>
        </w:trPr>
        <w:tc>
          <w:tcPr>
            <w:tcW w:w="3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center"/>
              <w:rPr>
                <w:rFonts w:ascii="Calibri" w:eastAsia="Times New Roman" w:hAnsi="Calibri" w:cs="Times New Roman"/>
                <w:b/>
                <w:bCs/>
                <w:color w:val="000000"/>
                <w:lang w:eastAsia="es-MX"/>
              </w:rPr>
            </w:pPr>
            <w:r w:rsidRPr="005434EF">
              <w:rPr>
                <w:rFonts w:ascii="Calibri" w:eastAsia="Times New Roman" w:hAnsi="Calibri" w:cs="Times New Roman"/>
                <w:b/>
                <w:bCs/>
                <w:color w:val="000000"/>
                <w:lang w:eastAsia="es-MX"/>
              </w:rPr>
              <w:t>Concepto</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center"/>
              <w:rPr>
                <w:rFonts w:ascii="Calibri" w:eastAsia="Times New Roman" w:hAnsi="Calibri" w:cs="Times New Roman"/>
                <w:b/>
                <w:bCs/>
                <w:color w:val="000000"/>
                <w:lang w:eastAsia="es-MX"/>
              </w:rPr>
            </w:pPr>
            <w:r w:rsidRPr="005434EF">
              <w:rPr>
                <w:rFonts w:ascii="Calibri" w:eastAsia="Times New Roman" w:hAnsi="Calibri" w:cs="Times New Roman"/>
                <w:b/>
                <w:bCs/>
                <w:color w:val="000000"/>
                <w:lang w:eastAsia="es-MX"/>
              </w:rPr>
              <w:t>2022</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center"/>
              <w:rPr>
                <w:rFonts w:ascii="Calibri" w:eastAsia="Times New Roman" w:hAnsi="Calibri" w:cs="Times New Roman"/>
                <w:b/>
                <w:bCs/>
                <w:color w:val="000000"/>
                <w:lang w:eastAsia="es-MX"/>
              </w:rPr>
            </w:pPr>
            <w:r w:rsidRPr="005434EF">
              <w:rPr>
                <w:rFonts w:ascii="Calibri" w:eastAsia="Times New Roman" w:hAnsi="Calibri" w:cs="Times New Roman"/>
                <w:b/>
                <w:bCs/>
                <w:color w:val="000000"/>
                <w:lang w:eastAsia="es-MX"/>
              </w:rPr>
              <w:t>2021</w:t>
            </w:r>
          </w:p>
        </w:tc>
      </w:tr>
      <w:tr w:rsidR="005434EF" w:rsidRPr="005434EF" w:rsidTr="005434EF">
        <w:trPr>
          <w:trHeight w:val="276"/>
          <w:jc w:val="center"/>
        </w:trPr>
        <w:tc>
          <w:tcPr>
            <w:tcW w:w="3057" w:type="dxa"/>
            <w:tcBorders>
              <w:top w:val="nil"/>
              <w:left w:val="single" w:sz="4" w:space="0" w:color="auto"/>
              <w:bottom w:val="single" w:sz="4" w:space="0" w:color="auto"/>
              <w:right w:val="single" w:sz="4" w:space="0" w:color="auto"/>
            </w:tcBorders>
            <w:shd w:val="clear" w:color="auto" w:fill="auto"/>
            <w:noWrap/>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Efectivo</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33,000.00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0</w:t>
            </w:r>
          </w:p>
        </w:tc>
      </w:tr>
      <w:tr w:rsidR="005434EF" w:rsidRPr="005434EF" w:rsidTr="005434EF">
        <w:trPr>
          <w:trHeight w:val="258"/>
          <w:jc w:val="center"/>
        </w:trPr>
        <w:tc>
          <w:tcPr>
            <w:tcW w:w="3057" w:type="dxa"/>
            <w:tcBorders>
              <w:top w:val="nil"/>
              <w:left w:val="single" w:sz="4" w:space="0" w:color="auto"/>
              <w:bottom w:val="single" w:sz="4" w:space="0" w:color="auto"/>
              <w:right w:val="single" w:sz="4" w:space="0" w:color="auto"/>
            </w:tcBorders>
            <w:shd w:val="clear" w:color="auto" w:fill="auto"/>
            <w:noWrap/>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Bancos/Tesorerí</w:t>
            </w:r>
            <w:r w:rsidRPr="005434EF">
              <w:rPr>
                <w:rFonts w:ascii="Calibri" w:eastAsia="Times New Roman" w:hAnsi="Calibri" w:cs="Times New Roman"/>
                <w:color w:val="000000"/>
                <w:lang w:eastAsia="es-MX"/>
              </w:rPr>
              <w:t>a</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45,586,095.00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40,669,845.00</w:t>
            </w:r>
          </w:p>
        </w:tc>
      </w:tr>
      <w:tr w:rsidR="005434EF" w:rsidRPr="005434EF" w:rsidTr="005434EF">
        <w:trPr>
          <w:trHeight w:val="184"/>
          <w:jc w:val="center"/>
        </w:trPr>
        <w:tc>
          <w:tcPr>
            <w:tcW w:w="3057" w:type="dxa"/>
            <w:tcBorders>
              <w:top w:val="nil"/>
              <w:left w:val="single" w:sz="4" w:space="0" w:color="auto"/>
              <w:bottom w:val="single" w:sz="4" w:space="0" w:color="auto"/>
              <w:right w:val="single" w:sz="4" w:space="0" w:color="auto"/>
            </w:tcBorders>
            <w:shd w:val="clear" w:color="auto" w:fill="auto"/>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Bancos/Dependencias y otros</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 </w:t>
            </w:r>
          </w:p>
        </w:tc>
      </w:tr>
      <w:tr w:rsidR="005434EF" w:rsidRPr="005434EF" w:rsidTr="005434EF">
        <w:trPr>
          <w:trHeight w:val="340"/>
          <w:jc w:val="center"/>
        </w:trPr>
        <w:tc>
          <w:tcPr>
            <w:tcW w:w="3057" w:type="dxa"/>
            <w:tcBorders>
              <w:top w:val="nil"/>
              <w:left w:val="single" w:sz="4" w:space="0" w:color="auto"/>
              <w:bottom w:val="single" w:sz="4" w:space="0" w:color="auto"/>
              <w:right w:val="single" w:sz="4" w:space="0" w:color="auto"/>
            </w:tcBorders>
            <w:shd w:val="clear" w:color="auto" w:fill="auto"/>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Inver</w:t>
            </w:r>
            <w:r>
              <w:rPr>
                <w:rFonts w:ascii="Calibri" w:eastAsia="Times New Roman" w:hAnsi="Calibri" w:cs="Times New Roman"/>
                <w:color w:val="000000"/>
                <w:lang w:eastAsia="es-MX"/>
              </w:rPr>
              <w:t>s</w:t>
            </w:r>
            <w:r w:rsidRPr="005434EF">
              <w:rPr>
                <w:rFonts w:ascii="Calibri" w:eastAsia="Times New Roman" w:hAnsi="Calibri" w:cs="Times New Roman"/>
                <w:color w:val="000000"/>
                <w:lang w:eastAsia="es-MX"/>
              </w:rPr>
              <w:t>iones Temporales (Hasta 3 meses)</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 </w:t>
            </w:r>
          </w:p>
        </w:tc>
      </w:tr>
      <w:tr w:rsidR="005434EF" w:rsidRPr="005434EF" w:rsidTr="005434EF">
        <w:trPr>
          <w:trHeight w:val="184"/>
          <w:jc w:val="center"/>
        </w:trPr>
        <w:tc>
          <w:tcPr>
            <w:tcW w:w="3057" w:type="dxa"/>
            <w:tcBorders>
              <w:top w:val="nil"/>
              <w:left w:val="single" w:sz="4" w:space="0" w:color="auto"/>
              <w:bottom w:val="single" w:sz="4" w:space="0" w:color="auto"/>
              <w:right w:val="single" w:sz="4" w:space="0" w:color="auto"/>
            </w:tcBorders>
            <w:shd w:val="clear" w:color="auto" w:fill="auto"/>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Fondos con Afectación Específica</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 </w:t>
            </w:r>
          </w:p>
        </w:tc>
      </w:tr>
      <w:tr w:rsidR="005434EF" w:rsidRPr="005434EF" w:rsidTr="005434EF">
        <w:trPr>
          <w:trHeight w:val="552"/>
          <w:jc w:val="center"/>
        </w:trPr>
        <w:tc>
          <w:tcPr>
            <w:tcW w:w="3057" w:type="dxa"/>
            <w:tcBorders>
              <w:top w:val="nil"/>
              <w:left w:val="single" w:sz="4" w:space="0" w:color="auto"/>
              <w:bottom w:val="single" w:sz="4" w:space="0" w:color="auto"/>
              <w:right w:val="single" w:sz="4" w:space="0" w:color="auto"/>
            </w:tcBorders>
            <w:shd w:val="clear" w:color="auto" w:fill="auto"/>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Depósitos de Fondos de Terceros en Garantía y/o Administración</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 </w:t>
            </w:r>
          </w:p>
        </w:tc>
      </w:tr>
      <w:tr w:rsidR="005434EF" w:rsidRPr="005434EF" w:rsidTr="005434EF">
        <w:trPr>
          <w:trHeight w:val="184"/>
          <w:jc w:val="center"/>
        </w:trPr>
        <w:tc>
          <w:tcPr>
            <w:tcW w:w="3057" w:type="dxa"/>
            <w:tcBorders>
              <w:top w:val="nil"/>
              <w:left w:val="single" w:sz="4" w:space="0" w:color="auto"/>
              <w:bottom w:val="single" w:sz="4" w:space="0" w:color="auto"/>
              <w:right w:val="single" w:sz="4" w:space="0" w:color="auto"/>
            </w:tcBorders>
            <w:shd w:val="clear" w:color="auto" w:fill="auto"/>
            <w:vAlign w:val="center"/>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Otros Efect</w:t>
            </w:r>
            <w:r>
              <w:rPr>
                <w:rFonts w:ascii="Calibri" w:eastAsia="Times New Roman" w:hAnsi="Calibri" w:cs="Times New Roman"/>
                <w:color w:val="000000"/>
                <w:lang w:eastAsia="es-MX"/>
              </w:rPr>
              <w:t>i</w:t>
            </w:r>
            <w:r w:rsidRPr="005434EF">
              <w:rPr>
                <w:rFonts w:ascii="Calibri" w:eastAsia="Times New Roman" w:hAnsi="Calibri" w:cs="Times New Roman"/>
                <w:color w:val="000000"/>
                <w:lang w:eastAsia="es-MX"/>
              </w:rPr>
              <w:t>vos y Equivalentes</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jc w:val="right"/>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0</w:t>
            </w:r>
          </w:p>
        </w:tc>
        <w:tc>
          <w:tcPr>
            <w:tcW w:w="1405" w:type="dxa"/>
            <w:tcBorders>
              <w:top w:val="nil"/>
              <w:left w:val="nil"/>
              <w:bottom w:val="single" w:sz="4" w:space="0" w:color="auto"/>
              <w:right w:val="single" w:sz="4" w:space="0" w:color="auto"/>
            </w:tcBorders>
            <w:shd w:val="clear" w:color="auto" w:fill="auto"/>
            <w:noWrap/>
            <w:vAlign w:val="bottom"/>
            <w:hideMark/>
          </w:tcPr>
          <w:p w:rsidR="005434EF" w:rsidRPr="005434EF" w:rsidRDefault="005434EF" w:rsidP="005434EF">
            <w:pPr>
              <w:spacing w:after="0" w:line="240" w:lineRule="auto"/>
              <w:rPr>
                <w:rFonts w:ascii="Calibri" w:eastAsia="Times New Roman" w:hAnsi="Calibri" w:cs="Times New Roman"/>
                <w:color w:val="000000"/>
                <w:lang w:eastAsia="es-MX"/>
              </w:rPr>
            </w:pPr>
            <w:r w:rsidRPr="005434EF">
              <w:rPr>
                <w:rFonts w:ascii="Calibri" w:eastAsia="Times New Roman" w:hAnsi="Calibri" w:cs="Times New Roman"/>
                <w:color w:val="000000"/>
                <w:lang w:eastAsia="es-MX"/>
              </w:rPr>
              <w:t> </w:t>
            </w:r>
          </w:p>
        </w:tc>
      </w:tr>
      <w:tr w:rsidR="005434EF" w:rsidRPr="005434EF" w:rsidTr="005434EF">
        <w:trPr>
          <w:trHeight w:val="36"/>
          <w:jc w:val="center"/>
        </w:trPr>
        <w:tc>
          <w:tcPr>
            <w:tcW w:w="3057" w:type="dxa"/>
            <w:tcBorders>
              <w:top w:val="nil"/>
              <w:left w:val="single" w:sz="4" w:space="0" w:color="auto"/>
              <w:bottom w:val="single" w:sz="4" w:space="0" w:color="auto"/>
              <w:right w:val="single" w:sz="4" w:space="0" w:color="auto"/>
            </w:tcBorders>
            <w:shd w:val="clear" w:color="auto" w:fill="auto"/>
            <w:vAlign w:val="center"/>
            <w:hideMark/>
          </w:tcPr>
          <w:p w:rsidR="005434EF" w:rsidRPr="005434EF" w:rsidRDefault="005434EF" w:rsidP="005434EF">
            <w:pPr>
              <w:spacing w:after="0" w:line="240" w:lineRule="auto"/>
              <w:rPr>
                <w:rFonts w:ascii="Calibri" w:eastAsia="Times New Roman" w:hAnsi="Calibri" w:cs="Times New Roman"/>
                <w:b/>
                <w:bCs/>
                <w:color w:val="000000"/>
                <w:lang w:eastAsia="es-MX"/>
              </w:rPr>
            </w:pPr>
            <w:r w:rsidRPr="005434EF">
              <w:rPr>
                <w:rFonts w:ascii="Calibri" w:eastAsia="Times New Roman" w:hAnsi="Calibri" w:cs="Times New Roman"/>
                <w:b/>
                <w:bCs/>
                <w:color w:val="000000"/>
                <w:lang w:eastAsia="es-MX"/>
              </w:rPr>
              <w:t>Total de Efectivos y Equivalentes</w:t>
            </w:r>
          </w:p>
        </w:tc>
        <w:tc>
          <w:tcPr>
            <w:tcW w:w="1405" w:type="dxa"/>
            <w:tcBorders>
              <w:top w:val="nil"/>
              <w:left w:val="nil"/>
              <w:bottom w:val="single" w:sz="4" w:space="0" w:color="auto"/>
              <w:right w:val="single" w:sz="4" w:space="0" w:color="auto"/>
            </w:tcBorders>
            <w:shd w:val="clear" w:color="auto" w:fill="auto"/>
            <w:noWrap/>
            <w:vAlign w:val="center"/>
            <w:hideMark/>
          </w:tcPr>
          <w:p w:rsidR="005434EF" w:rsidRPr="005434EF" w:rsidRDefault="005434EF" w:rsidP="005434EF">
            <w:pPr>
              <w:spacing w:after="0" w:line="240" w:lineRule="auto"/>
              <w:jc w:val="right"/>
              <w:rPr>
                <w:rFonts w:ascii="Calibri" w:eastAsia="Times New Roman" w:hAnsi="Calibri" w:cs="Times New Roman"/>
                <w:b/>
                <w:bCs/>
                <w:color w:val="000000"/>
                <w:lang w:eastAsia="es-MX"/>
              </w:rPr>
            </w:pPr>
            <w:r w:rsidRPr="005434EF">
              <w:rPr>
                <w:rFonts w:ascii="Calibri" w:eastAsia="Times New Roman" w:hAnsi="Calibri" w:cs="Times New Roman"/>
                <w:b/>
                <w:bCs/>
                <w:color w:val="000000"/>
                <w:lang w:eastAsia="es-MX"/>
              </w:rPr>
              <w:t>45,619,095.00</w:t>
            </w:r>
          </w:p>
        </w:tc>
        <w:tc>
          <w:tcPr>
            <w:tcW w:w="1405" w:type="dxa"/>
            <w:tcBorders>
              <w:top w:val="nil"/>
              <w:left w:val="nil"/>
              <w:bottom w:val="single" w:sz="4" w:space="0" w:color="auto"/>
              <w:right w:val="single" w:sz="4" w:space="0" w:color="auto"/>
            </w:tcBorders>
            <w:shd w:val="clear" w:color="auto" w:fill="auto"/>
            <w:noWrap/>
            <w:vAlign w:val="center"/>
            <w:hideMark/>
          </w:tcPr>
          <w:p w:rsidR="005434EF" w:rsidRPr="005434EF" w:rsidRDefault="005434EF" w:rsidP="005434EF">
            <w:pPr>
              <w:spacing w:after="0" w:line="240" w:lineRule="auto"/>
              <w:jc w:val="right"/>
              <w:rPr>
                <w:rFonts w:ascii="Calibri" w:eastAsia="Times New Roman" w:hAnsi="Calibri" w:cs="Times New Roman"/>
                <w:b/>
                <w:bCs/>
                <w:color w:val="000000"/>
                <w:lang w:eastAsia="es-MX"/>
              </w:rPr>
            </w:pPr>
            <w:r w:rsidRPr="005434EF">
              <w:rPr>
                <w:rFonts w:ascii="Calibri" w:eastAsia="Times New Roman" w:hAnsi="Calibri" w:cs="Times New Roman"/>
                <w:b/>
                <w:bCs/>
                <w:color w:val="000000"/>
                <w:lang w:eastAsia="es-MX"/>
              </w:rPr>
              <w:t>40,669,845.00</w:t>
            </w:r>
          </w:p>
        </w:tc>
      </w:tr>
    </w:tbl>
    <w:p w:rsidR="005434EF" w:rsidRDefault="005434EF" w:rsidP="00F5661A">
      <w:pPr>
        <w:pStyle w:val="ROMANOS"/>
        <w:spacing w:after="0" w:line="240" w:lineRule="exact"/>
        <w:rPr>
          <w:lang w:val="es-MX"/>
        </w:rPr>
      </w:pPr>
    </w:p>
    <w:p w:rsidR="00232469" w:rsidRDefault="00232469" w:rsidP="00F5661A">
      <w:pPr>
        <w:pStyle w:val="ROMANOS"/>
        <w:spacing w:after="0" w:line="240" w:lineRule="exact"/>
        <w:rPr>
          <w:lang w:val="es-MX"/>
        </w:rPr>
      </w:pPr>
      <w:r>
        <w:rPr>
          <w:lang w:val="es-MX"/>
        </w:rPr>
        <w:t xml:space="preserve">        </w:t>
      </w:r>
    </w:p>
    <w:p w:rsidR="00232469" w:rsidRDefault="00232469" w:rsidP="00F5661A">
      <w:pPr>
        <w:pStyle w:val="ROMANOS"/>
        <w:spacing w:after="0" w:line="240" w:lineRule="exact"/>
        <w:rPr>
          <w:lang w:val="es-MX"/>
        </w:rPr>
      </w:pPr>
      <w:r>
        <w:rPr>
          <w:lang w:val="es-MX"/>
        </w:rPr>
        <w:t xml:space="preserve">         Conciliación de los Flujos Netos de las Actividades de Operación y los saldos de Resultados del Ejercicio(Ahorro/Desahorro)</w:t>
      </w:r>
    </w:p>
    <w:p w:rsidR="00232469" w:rsidRDefault="00232469" w:rsidP="00F5661A">
      <w:pPr>
        <w:pStyle w:val="ROMANOS"/>
        <w:spacing w:after="0" w:line="240" w:lineRule="exact"/>
        <w:rPr>
          <w:lang w:val="es-MX"/>
        </w:rPr>
      </w:pPr>
    </w:p>
    <w:tbl>
      <w:tblPr>
        <w:tblW w:w="7800" w:type="dxa"/>
        <w:jc w:val="center"/>
        <w:tblCellMar>
          <w:left w:w="70" w:type="dxa"/>
          <w:right w:w="70" w:type="dxa"/>
        </w:tblCellMar>
        <w:tblLook w:val="04A0" w:firstRow="1" w:lastRow="0" w:firstColumn="1" w:lastColumn="0" w:noHBand="0" w:noVBand="1"/>
      </w:tblPr>
      <w:tblGrid>
        <w:gridCol w:w="3980"/>
        <w:gridCol w:w="1960"/>
        <w:gridCol w:w="1860"/>
      </w:tblGrid>
      <w:tr w:rsidR="00232469" w:rsidRPr="00232469" w:rsidTr="00232469">
        <w:trPr>
          <w:trHeight w:val="600"/>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center"/>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Concepto</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center"/>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2022</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center"/>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2021</w:t>
            </w:r>
          </w:p>
        </w:tc>
      </w:tr>
      <w:tr w:rsidR="00232469" w:rsidRPr="00232469" w:rsidTr="00232469">
        <w:trPr>
          <w:trHeight w:val="52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Resultado del ejercicio Ahorro/Desahorro</w:t>
            </w:r>
          </w:p>
        </w:tc>
        <w:tc>
          <w:tcPr>
            <w:tcW w:w="1960" w:type="dxa"/>
            <w:tcBorders>
              <w:top w:val="nil"/>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35,884,574.00</w:t>
            </w:r>
          </w:p>
        </w:tc>
        <w:tc>
          <w:tcPr>
            <w:tcW w:w="1860" w:type="dxa"/>
            <w:tcBorders>
              <w:top w:val="nil"/>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7260868</w:t>
            </w:r>
          </w:p>
        </w:tc>
      </w:tr>
      <w:tr w:rsidR="00232469" w:rsidRPr="00232469" w:rsidTr="00232469">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Movimientos de partidas (rubros)que no afectan al efectivo</w:t>
            </w:r>
          </w:p>
        </w:tc>
        <w:tc>
          <w:tcPr>
            <w:tcW w:w="1960" w:type="dxa"/>
            <w:tcBorders>
              <w:top w:val="nil"/>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right"/>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0.00</w:t>
            </w:r>
          </w:p>
        </w:tc>
        <w:tc>
          <w:tcPr>
            <w:tcW w:w="1860" w:type="dxa"/>
            <w:tcBorders>
              <w:top w:val="nil"/>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right"/>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0.00</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Depreciación</w:t>
            </w:r>
          </w:p>
        </w:tc>
        <w:tc>
          <w:tcPr>
            <w:tcW w:w="19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0</w:t>
            </w:r>
          </w:p>
        </w:tc>
        <w:tc>
          <w:tcPr>
            <w:tcW w:w="18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 </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Amortización</w:t>
            </w:r>
          </w:p>
        </w:tc>
        <w:tc>
          <w:tcPr>
            <w:tcW w:w="19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0</w:t>
            </w:r>
          </w:p>
        </w:tc>
        <w:tc>
          <w:tcPr>
            <w:tcW w:w="18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 </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Incremento en la provisiones</w:t>
            </w:r>
          </w:p>
        </w:tc>
        <w:tc>
          <w:tcPr>
            <w:tcW w:w="19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0</w:t>
            </w:r>
          </w:p>
        </w:tc>
        <w:tc>
          <w:tcPr>
            <w:tcW w:w="18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 </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Incremento en inversiones producto por revaluación</w:t>
            </w:r>
          </w:p>
        </w:tc>
        <w:tc>
          <w:tcPr>
            <w:tcW w:w="19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50,395,722.00</w:t>
            </w:r>
          </w:p>
        </w:tc>
        <w:tc>
          <w:tcPr>
            <w:tcW w:w="18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 </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Ganancia/perdida en venta de bienes muebles, inmuebles e intangibles</w:t>
            </w:r>
          </w:p>
        </w:tc>
        <w:tc>
          <w:tcPr>
            <w:tcW w:w="19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0</w:t>
            </w:r>
          </w:p>
        </w:tc>
        <w:tc>
          <w:tcPr>
            <w:tcW w:w="18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 </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Incremento en cuentas por cobrar</w:t>
            </w:r>
          </w:p>
        </w:tc>
        <w:tc>
          <w:tcPr>
            <w:tcW w:w="19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jc w:val="right"/>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0</w:t>
            </w:r>
          </w:p>
        </w:tc>
        <w:tc>
          <w:tcPr>
            <w:tcW w:w="1860" w:type="dxa"/>
            <w:tcBorders>
              <w:top w:val="nil"/>
              <w:left w:val="nil"/>
              <w:bottom w:val="single" w:sz="4" w:space="0" w:color="auto"/>
              <w:right w:val="single" w:sz="4" w:space="0" w:color="auto"/>
            </w:tcBorders>
            <w:shd w:val="clear" w:color="auto" w:fill="auto"/>
            <w:noWrap/>
            <w:vAlign w:val="bottom"/>
            <w:hideMark/>
          </w:tcPr>
          <w:p w:rsidR="00232469" w:rsidRPr="00232469" w:rsidRDefault="00232469" w:rsidP="00232469">
            <w:pPr>
              <w:spacing w:after="0" w:line="240" w:lineRule="auto"/>
              <w:rPr>
                <w:rFonts w:ascii="Calibri" w:eastAsia="Times New Roman" w:hAnsi="Calibri" w:cs="Times New Roman"/>
                <w:color w:val="000000"/>
                <w:lang w:eastAsia="es-MX"/>
              </w:rPr>
            </w:pPr>
            <w:r w:rsidRPr="00232469">
              <w:rPr>
                <w:rFonts w:ascii="Calibri" w:eastAsia="Times New Roman" w:hAnsi="Calibri" w:cs="Times New Roman"/>
                <w:color w:val="000000"/>
                <w:lang w:eastAsia="es-MX"/>
              </w:rPr>
              <w:t> </w:t>
            </w:r>
          </w:p>
        </w:tc>
      </w:tr>
      <w:tr w:rsidR="00232469" w:rsidRPr="00232469" w:rsidTr="00232469">
        <w:trPr>
          <w:trHeight w:val="60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32469" w:rsidRPr="00232469" w:rsidRDefault="00232469" w:rsidP="00232469">
            <w:pPr>
              <w:spacing w:after="0" w:line="240" w:lineRule="auto"/>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Flujos de Efectivo Netos de la Actividad de Operación</w:t>
            </w:r>
          </w:p>
        </w:tc>
        <w:tc>
          <w:tcPr>
            <w:tcW w:w="1960" w:type="dxa"/>
            <w:tcBorders>
              <w:top w:val="nil"/>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right"/>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86,280,296.00</w:t>
            </w:r>
          </w:p>
        </w:tc>
        <w:tc>
          <w:tcPr>
            <w:tcW w:w="1860" w:type="dxa"/>
            <w:tcBorders>
              <w:top w:val="nil"/>
              <w:left w:val="nil"/>
              <w:bottom w:val="single" w:sz="4" w:space="0" w:color="auto"/>
              <w:right w:val="single" w:sz="4" w:space="0" w:color="auto"/>
            </w:tcBorders>
            <w:shd w:val="clear" w:color="auto" w:fill="auto"/>
            <w:noWrap/>
            <w:vAlign w:val="center"/>
            <w:hideMark/>
          </w:tcPr>
          <w:p w:rsidR="00232469" w:rsidRPr="00232469" w:rsidRDefault="00232469" w:rsidP="00232469">
            <w:pPr>
              <w:spacing w:after="0" w:line="240" w:lineRule="auto"/>
              <w:jc w:val="right"/>
              <w:rPr>
                <w:rFonts w:ascii="Calibri" w:eastAsia="Times New Roman" w:hAnsi="Calibri" w:cs="Times New Roman"/>
                <w:b/>
                <w:bCs/>
                <w:color w:val="000000"/>
                <w:lang w:eastAsia="es-MX"/>
              </w:rPr>
            </w:pPr>
            <w:r w:rsidRPr="00232469">
              <w:rPr>
                <w:rFonts w:ascii="Calibri" w:eastAsia="Times New Roman" w:hAnsi="Calibri" w:cs="Times New Roman"/>
                <w:b/>
                <w:bCs/>
                <w:color w:val="000000"/>
                <w:lang w:eastAsia="es-MX"/>
              </w:rPr>
              <w:t>7,260,868.00</w:t>
            </w:r>
          </w:p>
        </w:tc>
      </w:tr>
    </w:tbl>
    <w:p w:rsidR="00F5661A" w:rsidRDefault="00F5661A" w:rsidP="00F5661A">
      <w:pPr>
        <w:pStyle w:val="ROMANOS"/>
        <w:spacing w:after="0" w:line="240" w:lineRule="exact"/>
        <w:rPr>
          <w:lang w:val="es-MX"/>
        </w:rPr>
      </w:pPr>
    </w:p>
    <w:p w:rsidR="001D4ED9" w:rsidRDefault="001D4ED9"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F5661A" w:rsidRDefault="00F5661A" w:rsidP="00F5661A">
      <w:pPr>
        <w:pStyle w:val="INCISO"/>
        <w:spacing w:after="0" w:line="240" w:lineRule="exact"/>
        <w:ind w:left="360"/>
        <w:rPr>
          <w:rFonts w:ascii="Soberana Sans Light" w:hAnsi="Soberana Sans Light"/>
          <w:b/>
          <w:i/>
          <w:smallCaps/>
          <w:sz w:val="22"/>
          <w:szCs w:val="22"/>
        </w:rPr>
      </w:pPr>
    </w:p>
    <w:p w:rsidR="00F5661A" w:rsidRDefault="00F5661A" w:rsidP="00F5661A">
      <w:pPr>
        <w:pStyle w:val="INCISO"/>
        <w:spacing w:after="0" w:line="240" w:lineRule="exact"/>
        <w:ind w:left="360"/>
        <w:rPr>
          <w:rFonts w:ascii="Soberana Sans Light" w:hAnsi="Soberana Sans Light"/>
          <w:b/>
          <w:i/>
          <w:smallCaps/>
          <w:sz w:val="22"/>
          <w:szCs w:val="22"/>
        </w:rPr>
      </w:pPr>
      <w:r>
        <w:rPr>
          <w:rFonts w:ascii="Soberana Sans Light" w:hAnsi="Soberana Sans Light"/>
          <w:b/>
          <w:smallCaps/>
          <w:noProof/>
          <w:sz w:val="22"/>
          <w:szCs w:val="22"/>
          <w:lang w:val="es-MX" w:eastAsia="es-MX"/>
        </w:rPr>
        <mc:AlternateContent>
          <mc:Choice Requires="wps">
            <w:drawing>
              <wp:anchor distT="0" distB="0" distL="114300" distR="114300" simplePos="0" relativeHeight="251660288" behindDoc="0" locked="0" layoutInCell="1" allowOverlap="1" wp14:anchorId="286AF509" wp14:editId="2A4720A1">
                <wp:simplePos x="0" y="0"/>
                <wp:positionH relativeFrom="column">
                  <wp:posOffset>455295</wp:posOffset>
                </wp:positionH>
                <wp:positionV relativeFrom="paragraph">
                  <wp:posOffset>5080</wp:posOffset>
                </wp:positionV>
                <wp:extent cx="6316345" cy="5176520"/>
                <wp:effectExtent l="11430" t="5080" r="6350" b="952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517652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bookmarkStart w:id="1" w:name="_MON_1499032633"/>
                          <w:bookmarkEnd w:id="1"/>
                          <w:p w:rsidR="00F5661A" w:rsidRDefault="006D4B6B" w:rsidP="00F5661A">
                            <w:pPr>
                              <w:jc w:val="center"/>
                              <w:rPr>
                                <w:lang w:val="es-ES"/>
                              </w:rPr>
                            </w:pPr>
                            <w:r w:rsidRPr="0063129D">
                              <w:rPr>
                                <w:lang w:val="es-ES"/>
                              </w:rPr>
                              <w:object w:dxaOrig="7410" w:dyaOrig="4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9.5pt;height:246pt">
                                  <v:imagedata r:id="rId15" o:title=""/>
                                </v:shape>
                                <o:OLEObject Type="Embed" ProgID="Excel.Sheet.8" ShapeID="_x0000_i1026" DrawAspect="Content" ObjectID="_1710923111" r:id="rId16"/>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86AF509" id="_x0000_t202" coordsize="21600,21600" o:spt="202" path="m,l,21600r21600,l21600,xe">
                <v:stroke joinstyle="miter"/>
                <v:path gradientshapeok="t" o:connecttype="rect"/>
              </v:shapetype>
              <v:shape id="Cuadro de texto 16" o:spid="_x0000_s1026" type="#_x0000_t202" style="position:absolute;left:0;text-align:left;margin-left:35.85pt;margin-top:.4pt;width:497.35pt;height:407.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" filled="f" strokecolor="white">
                <v:textbox style="mso-fit-shape-to-text:t">
                  <w:txbxContent>
                    <w:bookmarkStart w:id="3" w:name="_MON_1499032633"/>
                    <w:bookmarkEnd w:id="3"/>
                    <w:p w:rsidR="00F5661A" w:rsidRDefault="006D4B6B" w:rsidP="00F5661A">
                      <w:pPr>
                        <w:jc w:val="center"/>
                        <w:rPr>
                          <w:lang w:val="es-ES"/>
                        </w:rPr>
                      </w:pPr>
                      <w:r w:rsidRPr="0063129D">
                        <w:rPr>
                          <w:lang w:val="es-ES"/>
                        </w:rPr>
                        <w:object w:dxaOrig="7410" w:dyaOrig="4695">
                          <v:shape id="_x0000_i1026" type="#_x0000_t75" style="width:439.8pt;height:245.8pt">
                            <v:imagedata r:id="rId17" o:title=""/>
                          </v:shape>
                          <o:OLEObject Type="Embed" ProgID="Excel.Sheet.8" ShapeID="_x0000_i1026" DrawAspect="Content" ObjectID="_1710878159" r:id="rId18"/>
                        </w:object>
                      </w:r>
                    </w:p>
                  </w:txbxContent>
                </v:textbox>
              </v:shape>
            </w:pict>
          </mc:Fallback>
        </mc:AlternateContent>
      </w:r>
    </w:p>
    <w:p w:rsidR="00F5661A" w:rsidRPr="001779A4" w:rsidRDefault="00F5661A" w:rsidP="00F5661A">
      <w:pPr>
        <w:pStyle w:val="INCISO"/>
        <w:spacing w:after="0" w:line="240" w:lineRule="exact"/>
        <w:ind w:left="360"/>
        <w:rPr>
          <w:rFonts w:ascii="Soberana Sans Light" w:hAnsi="Soberana Sans Light"/>
          <w:b/>
          <w:i/>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jc w:val="center"/>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jc w:val="center"/>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jc w:val="center"/>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INCISO"/>
        <w:spacing w:after="0" w:line="240" w:lineRule="exact"/>
        <w:ind w:left="360"/>
        <w:rPr>
          <w:rFonts w:ascii="Soberana Sans Light" w:hAnsi="Soberana Sans Light"/>
          <w:b/>
          <w:smallCaps/>
          <w:sz w:val="22"/>
          <w:szCs w:val="22"/>
        </w:rPr>
      </w:pPr>
    </w:p>
    <w:p w:rsidR="00F5661A" w:rsidRDefault="00F5661A" w:rsidP="00F5661A">
      <w:pPr>
        <w:pStyle w:val="Texto"/>
        <w:spacing w:after="0" w:line="240" w:lineRule="exact"/>
        <w:rPr>
          <w:rFonts w:ascii="Soberana Sans Light" w:hAnsi="Soberana Sans Light"/>
          <w:sz w:val="22"/>
          <w:szCs w:val="22"/>
          <w:lang w:val="es-MX"/>
        </w:rPr>
      </w:pPr>
    </w:p>
    <w:p w:rsidR="00F5661A" w:rsidRDefault="00F5661A" w:rsidP="00F5661A">
      <w:pPr>
        <w:pStyle w:val="Texto"/>
        <w:spacing w:after="0" w:line="240" w:lineRule="exact"/>
        <w:rPr>
          <w:rFonts w:ascii="Soberana Sans Light" w:hAnsi="Soberana Sans Light"/>
          <w:sz w:val="22"/>
          <w:szCs w:val="22"/>
          <w:lang w:val="es-MX"/>
        </w:rPr>
      </w:pPr>
    </w:p>
    <w:p w:rsidR="00F5661A" w:rsidRDefault="00F5661A" w:rsidP="00F5661A">
      <w:pPr>
        <w:pStyle w:val="Texto"/>
        <w:spacing w:after="0" w:line="240" w:lineRule="exact"/>
        <w:rPr>
          <w:rFonts w:ascii="Soberana Sans Light" w:hAnsi="Soberana Sans Light"/>
          <w:sz w:val="22"/>
          <w:szCs w:val="22"/>
          <w:lang w:val="es-MX"/>
        </w:rPr>
      </w:pPr>
    </w:p>
    <w:p w:rsidR="00232469" w:rsidRPr="00232469" w:rsidRDefault="00232469" w:rsidP="00232469">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Conciliación entre los </w:t>
      </w:r>
      <w:r>
        <w:rPr>
          <w:rFonts w:ascii="Soberana Sans Light" w:hAnsi="Soberana Sans Light"/>
          <w:b/>
          <w:smallCaps/>
          <w:sz w:val="22"/>
          <w:szCs w:val="22"/>
        </w:rPr>
        <w:t xml:space="preserve">EGRESOS </w:t>
      </w:r>
      <w:r w:rsidRPr="00540418">
        <w:rPr>
          <w:rFonts w:ascii="Soberana Sans Light" w:hAnsi="Soberana Sans Light"/>
          <w:b/>
          <w:smallCaps/>
          <w:sz w:val="22"/>
          <w:szCs w:val="22"/>
        </w:rPr>
        <w:t xml:space="preserve">presupuestarios y </w:t>
      </w:r>
      <w:r>
        <w:rPr>
          <w:rFonts w:ascii="Soberana Sans Light" w:hAnsi="Soberana Sans Light"/>
          <w:b/>
          <w:smallCaps/>
          <w:sz w:val="22"/>
          <w:szCs w:val="22"/>
        </w:rPr>
        <w:t xml:space="preserve">los gastos </w:t>
      </w:r>
      <w:r w:rsidRPr="00540418">
        <w:rPr>
          <w:rFonts w:ascii="Soberana Sans Light" w:hAnsi="Soberana Sans Light"/>
          <w:b/>
          <w:smallCaps/>
          <w:sz w:val="22"/>
          <w:szCs w:val="22"/>
        </w:rPr>
        <w:t>contables</w:t>
      </w:r>
    </w:p>
    <w:p w:rsidR="00232469" w:rsidRPr="00232469" w:rsidRDefault="00232469" w:rsidP="00F5661A">
      <w:pPr>
        <w:pStyle w:val="Texto"/>
        <w:spacing w:after="0" w:line="240" w:lineRule="exact"/>
        <w:rPr>
          <w:rFonts w:ascii="Soberana Sans Light" w:hAnsi="Soberana Sans Light"/>
          <w:b/>
          <w:smallCaps/>
          <w:sz w:val="22"/>
          <w:szCs w:val="22"/>
        </w:rPr>
      </w:pPr>
    </w:p>
    <w:p w:rsidR="00232469" w:rsidRDefault="00232469" w:rsidP="00F5661A">
      <w:pPr>
        <w:pStyle w:val="Texto"/>
        <w:spacing w:after="0" w:line="240" w:lineRule="exact"/>
        <w:rPr>
          <w:rFonts w:ascii="Soberana Sans Light" w:hAnsi="Soberana Sans Light"/>
          <w:sz w:val="22"/>
          <w:szCs w:val="22"/>
          <w:lang w:val="es-MX"/>
        </w:rPr>
      </w:pPr>
    </w:p>
    <w:p w:rsidR="00F5661A" w:rsidRDefault="00F5661A" w:rsidP="00F5661A">
      <w:pPr>
        <w:pStyle w:val="Texto"/>
        <w:spacing w:after="0" w:line="240" w:lineRule="exact"/>
        <w:rPr>
          <w:rFonts w:ascii="Soberana Sans Light" w:hAnsi="Soberana Sans Light"/>
          <w:sz w:val="22"/>
          <w:szCs w:val="22"/>
          <w:lang w:val="es-MX"/>
        </w:rPr>
      </w:pPr>
    </w:p>
    <w:p w:rsidR="00F5661A" w:rsidRDefault="006D4B6B" w:rsidP="00F5661A">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mc:AlternateContent>
          <mc:Choice Requires="wps">
            <w:drawing>
              <wp:anchor distT="0" distB="0" distL="114300" distR="114300" simplePos="0" relativeHeight="251661312" behindDoc="0" locked="0" layoutInCell="1" allowOverlap="1" wp14:anchorId="05BB8979" wp14:editId="0695974A">
                <wp:simplePos x="0" y="0"/>
                <wp:positionH relativeFrom="margin">
                  <wp:align>center</wp:align>
                </wp:positionH>
                <wp:positionV relativeFrom="paragraph">
                  <wp:posOffset>88900</wp:posOffset>
                </wp:positionV>
                <wp:extent cx="5134610" cy="4984115"/>
                <wp:effectExtent l="0" t="0" r="21590" b="14605"/>
                <wp:wrapNone/>
                <wp:docPr id="1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4984115"/>
                        </a:xfrm>
                        <a:prstGeom prst="rect">
                          <a:avLst/>
                        </a:prstGeom>
                        <a:solidFill>
                          <a:srgbClr val="FFFFFF"/>
                        </a:solidFill>
                        <a:ln w="9525">
                          <a:solidFill>
                            <a:sysClr val="window" lastClr="FFFFFF">
                              <a:lumMod val="100000"/>
                              <a:lumOff val="0"/>
                            </a:sysClr>
                          </a:solidFill>
                          <a:miter lim="800000"/>
                          <a:headEnd/>
                          <a:tailEnd/>
                        </a:ln>
                      </wps:spPr>
                      <wps:txbx>
                        <w:txbxContent>
                          <w:bookmarkStart w:id="2" w:name="_MON_1499032834"/>
                          <w:bookmarkEnd w:id="2"/>
                          <w:p w:rsidR="00F5661A" w:rsidRDefault="001D4ED9" w:rsidP="00232469">
                            <w:pPr>
                              <w:jc w:val="center"/>
                              <w:rPr>
                                <w:lang w:val="es-ES"/>
                              </w:rPr>
                            </w:pPr>
                            <w:r w:rsidRPr="0063129D">
                              <w:rPr>
                                <w:lang w:val="es-ES"/>
                              </w:rPr>
                              <w:object w:dxaOrig="8685" w:dyaOrig="11040">
                                <v:shape id="_x0000_i1028" type="#_x0000_t75" style="width:385.5pt;height:387pt">
                                  <v:imagedata r:id="rId19" o:title=""/>
                                </v:shape>
                                <o:OLEObject Type="Embed" ProgID="Excel.Sheet.8" ShapeID="_x0000_i1028" DrawAspect="Content" ObjectID="_1710923112" r:id="rId20"/>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BB8979" id="_x0000_t202" coordsize="21600,21600" o:spt="202" path="m,l,21600r21600,l21600,xe">
                <v:stroke joinstyle="miter"/>
                <v:path gradientshapeok="t" o:connecttype="rect"/>
              </v:shapetype>
              <v:shape id="Cuadro de texto 7" o:spid="_x0000_s1027" type="#_x0000_t202" style="position:absolute;left:0;text-align:left;margin-left:0;margin-top:7pt;width:404.3pt;height:392.45pt;z-index:251661312;visibility:visible;mso-wrap-style:none;mso-width-percent:400;mso-height-percent:200;mso-wrap-distance-left:9pt;mso-wrap-distance-top:0;mso-wrap-distance-right:9pt;mso-wrap-distance-bottom:0;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" strokecolor="white">
                <v:textbox style="mso-fit-shape-to-text:t">
                  <w:txbxContent>
                    <w:bookmarkStart w:id="3" w:name="_MON_1499032834"/>
                    <w:bookmarkEnd w:id="3"/>
                    <w:p w:rsidR="00F5661A" w:rsidRDefault="001D4ED9" w:rsidP="00232469">
                      <w:pPr>
                        <w:jc w:val="center"/>
                        <w:rPr>
                          <w:lang w:val="es-ES"/>
                        </w:rPr>
                      </w:pPr>
                      <w:r w:rsidRPr="0063129D">
                        <w:rPr>
                          <w:lang w:val="es-ES"/>
                        </w:rPr>
                        <w:object w:dxaOrig="8685" w:dyaOrig="11040">
                          <v:shape id="_x0000_i1028" type="#_x0000_t75" style="width:385.5pt;height:387pt">
                            <v:imagedata r:id="rId19" o:title=""/>
                          </v:shape>
                          <o:OLEObject Type="Embed" ProgID="Excel.Sheet.8" ShapeID="_x0000_i1028" DrawAspect="Content" ObjectID="_1710923112" r:id="rId21"/>
                        </w:object>
                      </w:r>
                    </w:p>
                  </w:txbxContent>
                </v:textbox>
                <w10:wrap anchorx="margin"/>
              </v:shape>
            </w:pict>
          </mc:Fallback>
        </mc:AlternateContent>
      </w:r>
    </w:p>
    <w:p w:rsidR="00F5661A" w:rsidRDefault="00F5661A" w:rsidP="00F5661A">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rPr>
          <w:szCs w:val="18"/>
          <w:lang w:val="es-MX"/>
        </w:rPr>
      </w:pPr>
    </w:p>
    <w:p w:rsidR="00F5661A" w:rsidRDefault="00F5661A" w:rsidP="00F5661A">
      <w:pPr>
        <w:pStyle w:val="Texto"/>
        <w:spacing w:after="0" w:line="240" w:lineRule="exact"/>
        <w:ind w:firstLine="0"/>
        <w:jc w:val="center"/>
        <w:rPr>
          <w:szCs w:val="18"/>
        </w:rPr>
      </w:pPr>
    </w:p>
    <w:p w:rsidR="00F5661A" w:rsidRDefault="00F5661A" w:rsidP="00F5661A">
      <w:pPr>
        <w:pStyle w:val="Texto"/>
        <w:spacing w:after="0" w:line="240" w:lineRule="exact"/>
        <w:ind w:firstLine="0"/>
        <w:jc w:val="center"/>
        <w:rPr>
          <w:szCs w:val="18"/>
        </w:rPr>
      </w:pPr>
    </w:p>
    <w:p w:rsidR="00F5661A" w:rsidRDefault="00F5661A" w:rsidP="00F5661A">
      <w:pPr>
        <w:pStyle w:val="Texto"/>
        <w:spacing w:after="0" w:line="240" w:lineRule="exact"/>
        <w:ind w:firstLine="0"/>
        <w:jc w:val="center"/>
        <w:rPr>
          <w:szCs w:val="18"/>
        </w:rPr>
      </w:pPr>
    </w:p>
    <w:p w:rsidR="00F5661A" w:rsidRDefault="00F5661A" w:rsidP="00F5661A">
      <w:pPr>
        <w:pStyle w:val="Texto"/>
        <w:spacing w:after="0" w:line="240" w:lineRule="exact"/>
        <w:ind w:firstLine="0"/>
        <w:jc w:val="center"/>
        <w:rPr>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232469" w:rsidRDefault="00232469" w:rsidP="00F5661A">
      <w:pPr>
        <w:pStyle w:val="Texto"/>
        <w:spacing w:after="0" w:line="240" w:lineRule="exact"/>
        <w:ind w:firstLine="0"/>
        <w:jc w:val="center"/>
        <w:rPr>
          <w:b/>
          <w:szCs w:val="18"/>
        </w:rPr>
      </w:pPr>
    </w:p>
    <w:p w:rsidR="00F5661A" w:rsidRDefault="00F5661A" w:rsidP="00F5661A">
      <w:pPr>
        <w:pStyle w:val="Texto"/>
        <w:spacing w:after="0" w:line="240" w:lineRule="exact"/>
        <w:ind w:firstLine="0"/>
        <w:jc w:val="center"/>
        <w:rPr>
          <w:b/>
          <w:szCs w:val="18"/>
          <w:lang w:val="es-MX"/>
        </w:rPr>
      </w:pPr>
      <w:r w:rsidRPr="00EA3CDF">
        <w:rPr>
          <w:b/>
          <w:szCs w:val="18"/>
        </w:rPr>
        <w:lastRenderedPageBreak/>
        <w:t>b)</w:t>
      </w:r>
      <w:r w:rsidRPr="00EA3CDF">
        <w:rPr>
          <w:szCs w:val="18"/>
        </w:rPr>
        <w:t xml:space="preserve"> </w:t>
      </w:r>
      <w:r w:rsidRPr="00EA3CDF">
        <w:rPr>
          <w:b/>
          <w:szCs w:val="18"/>
          <w:lang w:val="es-MX"/>
        </w:rPr>
        <w:t>NOTAS DE MEMORIA (CUENTAS DE ORDEN)</w:t>
      </w:r>
    </w:p>
    <w:p w:rsidR="00F5661A" w:rsidRDefault="00F5661A" w:rsidP="00F5661A">
      <w:pPr>
        <w:pStyle w:val="Texto"/>
        <w:spacing w:after="0" w:line="240" w:lineRule="exact"/>
        <w:ind w:firstLine="0"/>
        <w:jc w:val="center"/>
        <w:rPr>
          <w:b/>
          <w:szCs w:val="18"/>
          <w:lang w:val="es-MX"/>
        </w:rPr>
      </w:pPr>
    </w:p>
    <w:p w:rsidR="00F5661A" w:rsidRDefault="00F5661A" w:rsidP="00F5661A">
      <w:pPr>
        <w:pStyle w:val="Texto"/>
        <w:spacing w:after="0" w:line="240" w:lineRule="exact"/>
        <w:ind w:left="426" w:firstLine="0"/>
        <w:jc w:val="left"/>
        <w:rPr>
          <w:szCs w:val="18"/>
          <w:lang w:val="es-MX"/>
        </w:rPr>
      </w:pPr>
    </w:p>
    <w:p w:rsidR="00F5661A" w:rsidRPr="00A46850" w:rsidRDefault="00F5661A" w:rsidP="00F5661A">
      <w:pPr>
        <w:pStyle w:val="Texto"/>
        <w:spacing w:after="0" w:line="240" w:lineRule="exact"/>
        <w:ind w:left="426" w:firstLine="0"/>
        <w:jc w:val="left"/>
        <w:rPr>
          <w:szCs w:val="18"/>
          <w:lang w:val="es-MX"/>
        </w:rPr>
      </w:pPr>
      <w:r w:rsidRPr="00A46850">
        <w:rPr>
          <w:szCs w:val="18"/>
          <w:lang w:val="es-MX"/>
        </w:rPr>
        <w:t>El Colegio no registra movimientos de valores que afecten o modifiquen su situación financiera</w:t>
      </w:r>
    </w:p>
    <w:p w:rsidR="00F5661A" w:rsidRPr="00A46850" w:rsidRDefault="00F5661A" w:rsidP="00F5661A">
      <w:pPr>
        <w:pStyle w:val="Texto"/>
        <w:spacing w:after="0" w:line="240" w:lineRule="exact"/>
        <w:ind w:firstLine="0"/>
        <w:jc w:val="left"/>
        <w:rPr>
          <w:szCs w:val="18"/>
          <w:lang w:val="es-MX"/>
        </w:rPr>
      </w:pPr>
    </w:p>
    <w:p w:rsidR="00F5661A" w:rsidRPr="00EA3CDF" w:rsidRDefault="00F5661A" w:rsidP="00F5661A">
      <w:pPr>
        <w:pStyle w:val="Texto"/>
        <w:spacing w:after="0" w:line="240" w:lineRule="exact"/>
        <w:ind w:firstLine="0"/>
        <w:jc w:val="center"/>
        <w:rPr>
          <w:b/>
          <w:szCs w:val="18"/>
          <w:lang w:val="es-MX"/>
        </w:rPr>
      </w:pPr>
    </w:p>
    <w:p w:rsidR="00F5661A" w:rsidRPr="00EA3CDF" w:rsidRDefault="00F5661A" w:rsidP="00F5661A">
      <w:pPr>
        <w:pStyle w:val="Texto"/>
        <w:spacing w:after="0" w:line="240" w:lineRule="exact"/>
        <w:ind w:firstLine="0"/>
        <w:jc w:val="center"/>
        <w:rPr>
          <w:b/>
          <w:szCs w:val="18"/>
          <w:lang w:val="es-MX"/>
        </w:rPr>
      </w:pPr>
      <w:r w:rsidRPr="00EA3CDF">
        <w:rPr>
          <w:b/>
          <w:szCs w:val="18"/>
          <w:lang w:val="es-MX"/>
        </w:rPr>
        <w:t>c) NOTAS DE GESTIÓN ADMINISTRATIVA</w:t>
      </w:r>
    </w:p>
    <w:p w:rsidR="00F5661A" w:rsidRPr="00EA3CDF" w:rsidRDefault="00F5661A" w:rsidP="00F5661A">
      <w:pPr>
        <w:pStyle w:val="Texto"/>
        <w:spacing w:after="0" w:line="240" w:lineRule="exact"/>
        <w:ind w:firstLine="0"/>
        <w:jc w:val="center"/>
        <w:rPr>
          <w:b/>
          <w:szCs w:val="18"/>
          <w:lang w:val="es-MX"/>
        </w:rPr>
      </w:pPr>
    </w:p>
    <w:p w:rsidR="00F5661A" w:rsidRPr="00EA3CDF" w:rsidRDefault="00F5661A" w:rsidP="00F5661A">
      <w:pPr>
        <w:pStyle w:val="Texto"/>
        <w:spacing w:after="0" w:line="240" w:lineRule="exact"/>
        <w:ind w:firstLine="0"/>
        <w:jc w:val="left"/>
        <w:rPr>
          <w:b/>
          <w:szCs w:val="18"/>
          <w:lang w:val="es-MX"/>
        </w:rPr>
      </w:pPr>
    </w:p>
    <w:p w:rsidR="00F5661A" w:rsidRPr="00BD492C" w:rsidRDefault="00F5661A" w:rsidP="00F5661A">
      <w:pPr>
        <w:pStyle w:val="Texto"/>
        <w:numPr>
          <w:ilvl w:val="0"/>
          <w:numId w:val="33"/>
        </w:numPr>
        <w:spacing w:after="0" w:line="240" w:lineRule="exact"/>
        <w:rPr>
          <w:szCs w:val="18"/>
          <w:lang w:val="es-MX"/>
        </w:rPr>
      </w:pPr>
      <w:r w:rsidRPr="00BD492C">
        <w:rPr>
          <w:szCs w:val="18"/>
          <w:lang w:val="es-MX"/>
        </w:rPr>
        <w:t>Introducción</w:t>
      </w:r>
    </w:p>
    <w:p w:rsidR="00F5661A" w:rsidRPr="00EA3CDF" w:rsidRDefault="00F5661A" w:rsidP="00F5661A">
      <w:pPr>
        <w:pStyle w:val="Texto"/>
        <w:spacing w:after="0" w:line="240" w:lineRule="exact"/>
        <w:ind w:left="708" w:firstLine="0"/>
        <w:rPr>
          <w:b/>
          <w:szCs w:val="18"/>
        </w:rPr>
      </w:pPr>
    </w:p>
    <w:p w:rsidR="00F5661A" w:rsidRDefault="00F5661A" w:rsidP="00F5661A">
      <w:pPr>
        <w:pStyle w:val="Default"/>
        <w:jc w:val="both"/>
        <w:rPr>
          <w:sz w:val="18"/>
          <w:szCs w:val="18"/>
        </w:rPr>
      </w:pPr>
      <w:r w:rsidRPr="00EA3CDF">
        <w:rPr>
          <w:sz w:val="18"/>
          <w:szCs w:val="18"/>
        </w:rPr>
        <w:t>Los Estados Financieros del Colegio de Estudios Científicos y Tecnológicos del Estado de Tlaxcala, son preparados conforme a las normas y emitidos por el Consejo Nacional de Armonización Contable (CONAC)</w:t>
      </w:r>
      <w:r>
        <w:rPr>
          <w:sz w:val="18"/>
          <w:szCs w:val="18"/>
        </w:rPr>
        <w:t>.</w:t>
      </w:r>
    </w:p>
    <w:p w:rsidR="00F5661A" w:rsidRPr="00EA3CDF" w:rsidRDefault="00F5661A" w:rsidP="00F5661A">
      <w:pPr>
        <w:pStyle w:val="Default"/>
        <w:jc w:val="both"/>
        <w:rPr>
          <w:sz w:val="18"/>
          <w:szCs w:val="18"/>
        </w:rPr>
      </w:pPr>
      <w:r w:rsidRPr="00EA3CDF">
        <w:rPr>
          <w:sz w:val="18"/>
          <w:szCs w:val="18"/>
        </w:rPr>
        <w:t xml:space="preserve"> </w:t>
      </w:r>
    </w:p>
    <w:p w:rsidR="00F5661A" w:rsidRPr="00EA3CDF" w:rsidRDefault="00F5661A" w:rsidP="00F5661A">
      <w:pPr>
        <w:pStyle w:val="Default"/>
        <w:jc w:val="both"/>
        <w:rPr>
          <w:sz w:val="18"/>
          <w:szCs w:val="18"/>
        </w:rPr>
      </w:pPr>
      <w:r w:rsidRPr="00EA3CDF">
        <w:rPr>
          <w:sz w:val="18"/>
          <w:szCs w:val="18"/>
        </w:rPr>
        <w:t>Los presentes Estados Financieros, muestran una representación estructurada de la situación financiera y de las operaciones llevadas a cabo por el Colegio. Su objetivo es suministrar información a l</w:t>
      </w:r>
      <w:r>
        <w:rPr>
          <w:sz w:val="18"/>
          <w:szCs w:val="18"/>
        </w:rPr>
        <w:t>os usuarios de la misma (Junta D</w:t>
      </w:r>
      <w:r w:rsidRPr="00EA3CDF">
        <w:rPr>
          <w:sz w:val="18"/>
          <w:szCs w:val="18"/>
        </w:rPr>
        <w:t xml:space="preserve">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F5661A" w:rsidRPr="00EA3CDF" w:rsidRDefault="00F5661A" w:rsidP="00F5661A">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F5661A" w:rsidRPr="00EA3CDF" w:rsidRDefault="00F5661A" w:rsidP="00F5661A">
      <w:pPr>
        <w:pStyle w:val="Texto"/>
        <w:spacing w:after="0" w:line="240" w:lineRule="exact"/>
        <w:rPr>
          <w:szCs w:val="18"/>
        </w:rPr>
      </w:pPr>
    </w:p>
    <w:p w:rsidR="00F5661A" w:rsidRPr="00BD492C" w:rsidRDefault="00F5661A" w:rsidP="001D4ED9">
      <w:pPr>
        <w:pStyle w:val="Texto"/>
        <w:spacing w:after="0" w:line="240" w:lineRule="exact"/>
        <w:ind w:firstLine="0"/>
        <w:rPr>
          <w:rFonts w:eastAsiaTheme="minorHAnsi"/>
          <w:color w:val="000000"/>
          <w:szCs w:val="18"/>
          <w:lang w:val="es-MX" w:eastAsia="en-US"/>
        </w:rPr>
      </w:pPr>
      <w:r w:rsidRPr="00BD492C">
        <w:rPr>
          <w:rFonts w:eastAsiaTheme="minorHAnsi"/>
          <w:color w:val="000000"/>
          <w:szCs w:val="18"/>
          <w:lang w:val="es-MX" w:eastAsia="en-US"/>
        </w:rPr>
        <w:t>2.</w:t>
      </w:r>
      <w:r w:rsidRPr="00BD492C">
        <w:rPr>
          <w:rFonts w:eastAsiaTheme="minorHAnsi"/>
          <w:color w:val="000000"/>
          <w:szCs w:val="18"/>
          <w:lang w:val="es-MX" w:eastAsia="en-US"/>
        </w:rPr>
        <w:tab/>
        <w:t>Panorama Económico y Financiero</w:t>
      </w:r>
    </w:p>
    <w:p w:rsidR="00F5661A" w:rsidRPr="00BD492C" w:rsidRDefault="00F5661A" w:rsidP="00F5661A">
      <w:pPr>
        <w:spacing w:after="0"/>
        <w:jc w:val="both"/>
        <w:rPr>
          <w:rFonts w:ascii="Arial" w:hAnsi="Arial" w:cs="Arial"/>
          <w:color w:val="000000"/>
          <w:sz w:val="18"/>
          <w:szCs w:val="18"/>
        </w:rPr>
      </w:pPr>
    </w:p>
    <w:p w:rsidR="00F5661A" w:rsidRDefault="00F5661A" w:rsidP="00F5661A">
      <w:pPr>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debe ser por partes iguales (50%).</w:t>
      </w:r>
    </w:p>
    <w:p w:rsidR="00F5661A" w:rsidRPr="00BD492C" w:rsidRDefault="00F5661A" w:rsidP="00F5661A">
      <w:pPr>
        <w:jc w:val="both"/>
        <w:rPr>
          <w:rFonts w:ascii="Arial" w:hAnsi="Arial" w:cs="Arial"/>
          <w:color w:val="000000"/>
          <w:sz w:val="18"/>
          <w:szCs w:val="18"/>
        </w:rPr>
      </w:pPr>
      <w:r w:rsidRPr="00BD492C">
        <w:rPr>
          <w:rFonts w:ascii="Arial" w:hAnsi="Arial" w:cs="Arial"/>
          <w:color w:val="000000"/>
          <w:sz w:val="18"/>
          <w:szCs w:val="18"/>
        </w:rPr>
        <w:t>3.</w:t>
      </w:r>
      <w:r w:rsidRPr="00BD492C">
        <w:rPr>
          <w:rFonts w:ascii="Arial" w:hAnsi="Arial" w:cs="Arial"/>
          <w:color w:val="000000"/>
          <w:sz w:val="18"/>
          <w:szCs w:val="18"/>
        </w:rPr>
        <w:tab/>
        <w:t>Autorización e Historia</w:t>
      </w:r>
    </w:p>
    <w:p w:rsidR="00F5661A" w:rsidRPr="00BD492C" w:rsidRDefault="00F5661A" w:rsidP="00F5661A">
      <w:pPr>
        <w:pStyle w:val="Texto"/>
        <w:spacing w:after="0" w:line="240" w:lineRule="exact"/>
        <w:ind w:firstLine="0"/>
        <w:rPr>
          <w:rFonts w:eastAsiaTheme="minorHAnsi"/>
          <w:color w:val="000000"/>
          <w:szCs w:val="18"/>
          <w:lang w:val="es-MX" w:eastAsia="en-US"/>
        </w:rPr>
      </w:pPr>
      <w:r w:rsidRPr="00BD492C">
        <w:rPr>
          <w:rFonts w:eastAsiaTheme="minorHAnsi"/>
          <w:color w:val="000000"/>
          <w:szCs w:val="18"/>
          <w:lang w:val="es-MX" w:eastAsia="en-US"/>
        </w:rPr>
        <w:t>Siendo Gobernadora la Lic. Beatriz Paredes Rangel, 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Tequexquitla con una matrícula inicial de 49 estudiantes, durante el periodo de 1991 a 1997, se tiene un crecimiento de diez planteles atendiendo una matrícula de 2,900 estudiantes y durante el periodo de 2008 a 2011, se obtuvo la autorización por parte de la Subsecretaría de Educación Media Superior  para la creación de doce nuevos planteles alcanzando un total de 22 en ese año. En la presente administración, el Gobierno del Estado realizó la gestión ante el Gobierno Federal y logró la autorización de ocho nuevos planteles, contando actualmente con 32 planteles CECyTE</w:t>
      </w:r>
      <w:r>
        <w:rPr>
          <w:rFonts w:eastAsiaTheme="minorHAnsi"/>
          <w:color w:val="000000"/>
          <w:szCs w:val="18"/>
          <w:lang w:val="es-MX" w:eastAsia="en-US"/>
        </w:rPr>
        <w:t xml:space="preserve"> con una matrícula de </w:t>
      </w:r>
      <w:r w:rsidRPr="00D8764C">
        <w:rPr>
          <w:rFonts w:eastAsiaTheme="minorHAnsi"/>
          <w:color w:val="000000"/>
          <w:szCs w:val="18"/>
          <w:lang w:val="es-MX" w:eastAsia="en-US"/>
        </w:rPr>
        <w:t>1</w:t>
      </w:r>
      <w:r>
        <w:rPr>
          <w:rFonts w:eastAsiaTheme="minorHAnsi"/>
          <w:color w:val="000000"/>
          <w:szCs w:val="18"/>
          <w:lang w:val="es-MX" w:eastAsia="en-US"/>
        </w:rPr>
        <w:t>3,109</w:t>
      </w:r>
      <w:r w:rsidRPr="00D8764C">
        <w:rPr>
          <w:rFonts w:eastAsiaTheme="minorHAnsi"/>
          <w:color w:val="000000"/>
          <w:szCs w:val="18"/>
          <w:lang w:val="es-MX" w:eastAsia="en-US"/>
        </w:rPr>
        <w:t>.</w:t>
      </w:r>
      <w:r w:rsidRPr="00BD492C">
        <w:rPr>
          <w:rFonts w:eastAsiaTheme="minorHAnsi"/>
          <w:color w:val="000000"/>
          <w:szCs w:val="18"/>
          <w:lang w:val="es-MX" w:eastAsia="en-US"/>
        </w:rPr>
        <w:t xml:space="preserve"> </w:t>
      </w:r>
    </w:p>
    <w:p w:rsidR="00F5661A" w:rsidRPr="00BD492C" w:rsidRDefault="00F5661A" w:rsidP="00F5661A">
      <w:pPr>
        <w:pStyle w:val="Texto"/>
        <w:spacing w:after="0" w:line="240" w:lineRule="exact"/>
        <w:rPr>
          <w:rFonts w:eastAsiaTheme="minorHAnsi"/>
          <w:color w:val="000000"/>
          <w:szCs w:val="18"/>
          <w:lang w:val="es-MX" w:eastAsia="en-US"/>
        </w:rPr>
      </w:pPr>
    </w:p>
    <w:p w:rsidR="00F5661A" w:rsidRPr="00BD492C" w:rsidRDefault="00F5661A" w:rsidP="00F5661A">
      <w:pPr>
        <w:pStyle w:val="Texto"/>
        <w:spacing w:after="0" w:line="240" w:lineRule="exact"/>
        <w:rPr>
          <w:rFonts w:eastAsiaTheme="minorHAnsi"/>
          <w:color w:val="000000"/>
          <w:szCs w:val="18"/>
          <w:lang w:val="es-MX" w:eastAsia="en-US"/>
        </w:rPr>
      </w:pPr>
      <w:r w:rsidRPr="00BD492C">
        <w:rPr>
          <w:rFonts w:eastAsiaTheme="minorHAnsi"/>
          <w:color w:val="000000"/>
          <w:szCs w:val="18"/>
          <w:lang w:val="es-MX" w:eastAsia="en-US"/>
        </w:rPr>
        <w:t>En  Agosto de 2011,  los Centros de Educación Media Superior  (EMSaD) pasan a formar parte del Colegio de Estudios Científicos y Tecnológicos del Estado de Tlaxcala, por disposición de la Secretaría de Educación Pública del Estado y así, dar cumplimiento al Convenio Marco de Coordinación, de esta forma, el Colegio cuenta con un total de  32 planteles  del  subsistema  CECyTE,  a través de ellos se imparten 2</w:t>
      </w:r>
      <w:r>
        <w:rPr>
          <w:rFonts w:eastAsiaTheme="minorHAnsi"/>
          <w:color w:val="000000"/>
          <w:szCs w:val="18"/>
          <w:lang w:val="es-MX" w:eastAsia="en-US"/>
        </w:rPr>
        <w:t>5</w:t>
      </w:r>
      <w:r w:rsidRPr="00BD492C">
        <w:rPr>
          <w:rFonts w:eastAsiaTheme="minorHAnsi"/>
          <w:color w:val="000000"/>
          <w:szCs w:val="18"/>
          <w:lang w:val="es-MX" w:eastAsia="en-US"/>
        </w:rPr>
        <w:t xml:space="preserve"> especialidades  diferentes,   y   administra a 25 Centros de Educación Media Superior a Distancia (EMSAD) contando con una matrícula</w:t>
      </w:r>
      <w:r>
        <w:rPr>
          <w:rFonts w:eastAsiaTheme="minorHAnsi"/>
          <w:color w:val="000000"/>
          <w:szCs w:val="18"/>
          <w:lang w:val="es-MX" w:eastAsia="en-US"/>
        </w:rPr>
        <w:t xml:space="preserve"> </w:t>
      </w:r>
      <w:r w:rsidRPr="00D8764C">
        <w:rPr>
          <w:rFonts w:eastAsiaTheme="minorHAnsi"/>
          <w:color w:val="000000"/>
          <w:szCs w:val="18"/>
          <w:lang w:val="es-MX" w:eastAsia="en-US"/>
        </w:rPr>
        <w:t>de 3,</w:t>
      </w:r>
      <w:r>
        <w:rPr>
          <w:rFonts w:eastAsiaTheme="minorHAnsi"/>
          <w:color w:val="000000"/>
          <w:szCs w:val="18"/>
          <w:lang w:val="es-MX" w:eastAsia="en-US"/>
        </w:rPr>
        <w:t>600</w:t>
      </w:r>
      <w:r w:rsidRPr="00D8764C">
        <w:rPr>
          <w:rFonts w:eastAsiaTheme="minorHAnsi"/>
          <w:color w:val="000000"/>
          <w:szCs w:val="18"/>
          <w:lang w:val="es-MX" w:eastAsia="en-US"/>
        </w:rPr>
        <w:t>.</w:t>
      </w:r>
    </w:p>
    <w:p w:rsidR="00F5661A" w:rsidRDefault="00F5661A" w:rsidP="00F5661A">
      <w:pPr>
        <w:pStyle w:val="INCISO"/>
        <w:spacing w:after="0" w:line="240" w:lineRule="exact"/>
        <w:rPr>
          <w:rFonts w:eastAsiaTheme="minorHAnsi"/>
          <w:color w:val="000000"/>
          <w:lang w:val="es-MX" w:eastAsia="en-US"/>
        </w:rPr>
      </w:pPr>
    </w:p>
    <w:p w:rsidR="00F5661A" w:rsidRPr="00BD492C" w:rsidRDefault="00F5661A" w:rsidP="001D4ED9">
      <w:pPr>
        <w:pStyle w:val="Texto"/>
        <w:spacing w:after="0" w:line="240" w:lineRule="exact"/>
        <w:ind w:firstLine="0"/>
        <w:rPr>
          <w:rFonts w:eastAsiaTheme="minorHAnsi"/>
          <w:color w:val="000000"/>
          <w:szCs w:val="18"/>
          <w:lang w:val="es-MX" w:eastAsia="en-US"/>
        </w:rPr>
      </w:pPr>
      <w:r w:rsidRPr="00BD492C">
        <w:rPr>
          <w:rFonts w:eastAsiaTheme="minorHAnsi"/>
          <w:color w:val="000000"/>
          <w:szCs w:val="18"/>
          <w:lang w:val="es-MX" w:eastAsia="en-US"/>
        </w:rPr>
        <w:t>4.</w:t>
      </w:r>
      <w:r w:rsidRPr="00BD492C">
        <w:rPr>
          <w:rFonts w:eastAsiaTheme="minorHAnsi"/>
          <w:color w:val="000000"/>
          <w:szCs w:val="18"/>
          <w:lang w:val="es-MX" w:eastAsia="en-US"/>
        </w:rPr>
        <w:tab/>
        <w:t>Organización y Objeto Social</w:t>
      </w:r>
    </w:p>
    <w:p w:rsidR="00F5661A" w:rsidRPr="00BD492C" w:rsidRDefault="00F5661A" w:rsidP="00F5661A">
      <w:pPr>
        <w:pStyle w:val="INCISO"/>
        <w:spacing w:line="240" w:lineRule="exact"/>
        <w:rPr>
          <w:rFonts w:eastAsiaTheme="minorHAnsi"/>
          <w:color w:val="000000"/>
          <w:lang w:val="es-MX" w:eastAsia="en-US"/>
        </w:rPr>
      </w:pPr>
    </w:p>
    <w:p w:rsidR="00F5661A" w:rsidRDefault="00F5661A" w:rsidP="00F5661A">
      <w:pPr>
        <w:pStyle w:val="INCISO"/>
        <w:numPr>
          <w:ilvl w:val="0"/>
          <w:numId w:val="34"/>
        </w:numPr>
        <w:spacing w:line="240" w:lineRule="exact"/>
        <w:rPr>
          <w:rFonts w:eastAsiaTheme="minorHAnsi"/>
          <w:color w:val="000000"/>
          <w:lang w:val="es-MX" w:eastAsia="en-US"/>
        </w:rPr>
      </w:pPr>
      <w:r w:rsidRPr="00BD492C">
        <w:rPr>
          <w:rFonts w:eastAsiaTheme="minorHAnsi"/>
          <w:color w:val="000000"/>
          <w:lang w:val="es-MX" w:eastAsia="en-US"/>
        </w:rPr>
        <w:t>Objeto social:</w:t>
      </w:r>
    </w:p>
    <w:p w:rsidR="00232469" w:rsidRDefault="00232469" w:rsidP="00232469">
      <w:pPr>
        <w:pStyle w:val="INCISO"/>
        <w:spacing w:line="240" w:lineRule="exact"/>
        <w:rPr>
          <w:rFonts w:eastAsiaTheme="minorHAnsi"/>
          <w:color w:val="000000"/>
          <w:lang w:val="es-MX" w:eastAsia="en-US"/>
        </w:rPr>
      </w:pPr>
    </w:p>
    <w:p w:rsidR="00232469" w:rsidRPr="00BD492C" w:rsidRDefault="00232469" w:rsidP="00232469">
      <w:pPr>
        <w:pStyle w:val="INCISO"/>
        <w:spacing w:line="240" w:lineRule="exact"/>
        <w:rPr>
          <w:rFonts w:eastAsiaTheme="minorHAnsi"/>
          <w:color w:val="000000"/>
          <w:lang w:val="es-MX" w:eastAsia="en-US"/>
        </w:rPr>
      </w:pPr>
    </w:p>
    <w:p w:rsidR="00F5661A" w:rsidRPr="00BD492C" w:rsidRDefault="00F5661A" w:rsidP="00F5661A">
      <w:pPr>
        <w:pStyle w:val="INCISO"/>
        <w:numPr>
          <w:ilvl w:val="0"/>
          <w:numId w:val="34"/>
        </w:numPr>
        <w:spacing w:line="240" w:lineRule="exact"/>
        <w:rPr>
          <w:rFonts w:eastAsiaTheme="minorHAnsi"/>
          <w:color w:val="000000"/>
          <w:lang w:val="es-MX" w:eastAsia="en-US"/>
        </w:rPr>
      </w:pPr>
      <w:r w:rsidRPr="00BD492C">
        <w:rPr>
          <w:rFonts w:eastAsiaTheme="minorHAnsi"/>
          <w:color w:val="000000"/>
          <w:lang w:val="es-MX" w:eastAsia="en-US"/>
        </w:rPr>
        <w:t xml:space="preserve"> Conforme a lo dispuesto en el artículo 2 de la Ley que crea al Colegio de Estudios Científicos y Tecnológicos del Estado de Tlaxcala, este tiene por objeto, en la esfera de competencia estatal, impartir, impulsar, coordinar y normar la educación media superior tecnológica en sus opciones bivalente y terminal, orientando sus programas hacia la capacitación de los alumnos para impulsar el desarrollo productivo y tecnológico; 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F5661A" w:rsidRPr="00BD492C" w:rsidRDefault="00F5661A" w:rsidP="00F5661A">
      <w:pPr>
        <w:pStyle w:val="INCISO"/>
        <w:numPr>
          <w:ilvl w:val="0"/>
          <w:numId w:val="34"/>
        </w:numPr>
        <w:spacing w:after="0" w:line="240" w:lineRule="exact"/>
        <w:rPr>
          <w:rFonts w:eastAsiaTheme="minorHAnsi"/>
          <w:color w:val="000000"/>
          <w:lang w:val="es-MX" w:eastAsia="en-US"/>
        </w:rPr>
      </w:pPr>
      <w:r w:rsidRPr="00BD492C">
        <w:rPr>
          <w:rFonts w:eastAsiaTheme="minorHAnsi"/>
          <w:color w:val="000000"/>
          <w:lang w:val="es-MX" w:eastAsia="en-US"/>
        </w:rPr>
        <w:t>Principal actividad:</w:t>
      </w:r>
    </w:p>
    <w:p w:rsidR="00F5661A" w:rsidRPr="00BD492C" w:rsidRDefault="00F5661A" w:rsidP="00F5661A">
      <w:pPr>
        <w:pStyle w:val="INCISO"/>
        <w:spacing w:after="0" w:line="240" w:lineRule="exact"/>
        <w:ind w:firstLine="0"/>
        <w:rPr>
          <w:rFonts w:eastAsiaTheme="minorHAnsi"/>
          <w:color w:val="000000"/>
          <w:lang w:val="es-MX" w:eastAsia="en-US"/>
        </w:rPr>
      </w:pPr>
    </w:p>
    <w:p w:rsidR="00F5661A" w:rsidRPr="00BD492C" w:rsidRDefault="00F5661A" w:rsidP="00F5661A">
      <w:pPr>
        <w:pStyle w:val="INCISO"/>
        <w:spacing w:after="0" w:line="240" w:lineRule="exact"/>
        <w:ind w:firstLine="0"/>
        <w:rPr>
          <w:rFonts w:eastAsiaTheme="minorHAnsi"/>
          <w:color w:val="000000"/>
          <w:lang w:val="es-MX" w:eastAsia="en-US"/>
        </w:rPr>
      </w:pPr>
      <w:r w:rsidRPr="00BD492C">
        <w:rPr>
          <w:rFonts w:eastAsiaTheme="minorHAnsi"/>
          <w:color w:val="000000"/>
          <w:lang w:val="es-MX" w:eastAsia="en-US"/>
        </w:rPr>
        <w:t>Misión:</w:t>
      </w:r>
    </w:p>
    <w:p w:rsidR="00F5661A" w:rsidRPr="00BD492C" w:rsidRDefault="00F5661A" w:rsidP="00F5661A">
      <w:pPr>
        <w:pStyle w:val="INCISO"/>
        <w:spacing w:line="240" w:lineRule="exact"/>
        <w:ind w:firstLine="0"/>
        <w:rPr>
          <w:rFonts w:eastAsiaTheme="minorHAnsi"/>
          <w:color w:val="000000"/>
          <w:lang w:val="es-MX" w:eastAsia="en-US"/>
        </w:rPr>
      </w:pPr>
      <w:r w:rsidRPr="00BD492C">
        <w:rPr>
          <w:rFonts w:eastAsiaTheme="minorHAnsi"/>
          <w:color w:val="000000"/>
          <w:lang w:val="es-MX" w:eastAsia="en-US"/>
        </w:rPr>
        <w:t>Impartir educación media superior en su modalidad de bachillerato tecnológico y general con calidad, per</w:t>
      </w:r>
      <w:r w:rsidRPr="00BD492C">
        <w:rPr>
          <w:rFonts w:eastAsiaTheme="minorHAnsi"/>
          <w:color w:val="000000"/>
          <w:lang w:val="es-MX" w:eastAsia="en-US"/>
        </w:rPr>
        <w:softHyphen/>
        <w:t>tinencia, equidad y valores, basada en un modelo por competencias; en constante vinculación con los secto</w:t>
      </w:r>
      <w:r w:rsidRPr="00BD492C">
        <w:rPr>
          <w:rFonts w:eastAsiaTheme="minorHAnsi"/>
          <w:color w:val="000000"/>
          <w:lang w:val="es-MX" w:eastAsia="en-US"/>
        </w:rPr>
        <w:softHyphen/>
        <w:t>res, que permite a nuestros egresados continuar con sus estudios de nivel superior, incorporarse a la actividad productiva e impulsar el emprendimiento que contribuya al desarrollo de la sociedad. 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F5661A" w:rsidRPr="00BD492C" w:rsidRDefault="00F5661A" w:rsidP="00F5661A">
      <w:pPr>
        <w:pStyle w:val="INCISO"/>
        <w:spacing w:after="0" w:line="240" w:lineRule="exact"/>
        <w:ind w:firstLine="0"/>
        <w:rPr>
          <w:rFonts w:eastAsiaTheme="minorHAnsi"/>
          <w:color w:val="000000"/>
          <w:lang w:val="es-MX" w:eastAsia="en-US"/>
        </w:rPr>
      </w:pPr>
      <w:r w:rsidRPr="00BD492C">
        <w:rPr>
          <w:rFonts w:eastAsiaTheme="minorHAnsi"/>
          <w:color w:val="000000"/>
          <w:lang w:val="es-MX" w:eastAsia="en-US"/>
        </w:rPr>
        <w:t>Visión:</w:t>
      </w:r>
    </w:p>
    <w:p w:rsidR="00F5661A" w:rsidRPr="00BD492C" w:rsidRDefault="00F5661A" w:rsidP="00F5661A">
      <w:pPr>
        <w:pStyle w:val="INCISO"/>
        <w:spacing w:line="240" w:lineRule="exact"/>
        <w:rPr>
          <w:rFonts w:eastAsiaTheme="minorHAnsi"/>
          <w:color w:val="000000"/>
          <w:lang w:val="es-MX" w:eastAsia="en-US"/>
        </w:rPr>
      </w:pPr>
      <w:r w:rsidRPr="00BD492C">
        <w:rPr>
          <w:rFonts w:eastAsiaTheme="minorHAnsi"/>
          <w:color w:val="000000"/>
          <w:lang w:val="es-MX" w:eastAsia="en-US"/>
        </w:rPr>
        <w:tab/>
        <w:t>Ser la institución de educación media superior que se reconozca por la competitividad de sus egresados for</w:t>
      </w:r>
      <w:r w:rsidRPr="00BD492C">
        <w:rPr>
          <w:rFonts w:eastAsiaTheme="minorHAnsi"/>
          <w:color w:val="000000"/>
          <w:lang w:val="es-MX" w:eastAsia="en-US"/>
        </w:rPr>
        <w:softHyphen/>
        <w:t>mados con valores, responsabilidad social, con enfoque internacional, espíritu emprendedor y conciencia de la equidad e igualdad de género; cumpliendo estándares de calidad, desarrollando investigación e innovación tec</w:t>
      </w:r>
      <w:r w:rsidRPr="00BD492C">
        <w:rPr>
          <w:rFonts w:eastAsiaTheme="minorHAnsi"/>
          <w:color w:val="000000"/>
          <w:lang w:val="es-MX" w:eastAsia="en-US"/>
        </w:rPr>
        <w:softHyphen/>
        <w:t>nológica sustentable que contribuya al desarrollo de la región.</w:t>
      </w:r>
    </w:p>
    <w:p w:rsidR="00F5661A" w:rsidRPr="00BD492C" w:rsidRDefault="00F5661A" w:rsidP="00F5661A">
      <w:pPr>
        <w:pStyle w:val="INCISO"/>
        <w:spacing w:line="240" w:lineRule="exact"/>
        <w:rPr>
          <w:rFonts w:eastAsiaTheme="minorHAnsi"/>
          <w:color w:val="000000"/>
          <w:lang w:val="es-MX" w:eastAsia="en-US"/>
        </w:rPr>
      </w:pPr>
    </w:p>
    <w:p w:rsidR="00F5661A" w:rsidRPr="00BD492C" w:rsidRDefault="00F5661A" w:rsidP="00F5661A">
      <w:pPr>
        <w:pStyle w:val="INCISO"/>
        <w:numPr>
          <w:ilvl w:val="0"/>
          <w:numId w:val="34"/>
        </w:numPr>
        <w:spacing w:after="0" w:line="240" w:lineRule="exact"/>
        <w:rPr>
          <w:rFonts w:eastAsiaTheme="minorHAnsi"/>
          <w:color w:val="000000"/>
          <w:lang w:val="es-MX" w:eastAsia="en-US"/>
        </w:rPr>
      </w:pPr>
      <w:r w:rsidRPr="00BD492C">
        <w:rPr>
          <w:rFonts w:eastAsiaTheme="minorHAnsi"/>
          <w:color w:val="000000"/>
          <w:lang w:val="es-MX" w:eastAsia="en-US"/>
        </w:rPr>
        <w:t>Ejercicio fiscal: 20</w:t>
      </w:r>
      <w:r>
        <w:rPr>
          <w:rFonts w:eastAsiaTheme="minorHAnsi"/>
          <w:color w:val="000000"/>
          <w:lang w:val="es-MX" w:eastAsia="en-US"/>
        </w:rPr>
        <w:t>2</w:t>
      </w:r>
      <w:r w:rsidR="006D4B6B">
        <w:rPr>
          <w:rFonts w:eastAsiaTheme="minorHAnsi"/>
          <w:color w:val="000000"/>
          <w:lang w:val="es-MX" w:eastAsia="en-US"/>
        </w:rPr>
        <w:t>2</w:t>
      </w:r>
    </w:p>
    <w:p w:rsidR="00F5661A" w:rsidRPr="00BD492C" w:rsidRDefault="00F5661A" w:rsidP="00F5661A">
      <w:pPr>
        <w:pStyle w:val="INCISO"/>
        <w:spacing w:after="0" w:line="240" w:lineRule="exact"/>
        <w:ind w:firstLine="0"/>
        <w:rPr>
          <w:rFonts w:eastAsiaTheme="minorHAnsi"/>
          <w:color w:val="000000"/>
          <w:lang w:val="es-MX" w:eastAsia="en-US"/>
        </w:rPr>
      </w:pPr>
    </w:p>
    <w:p w:rsidR="00F5661A" w:rsidRPr="00BD492C" w:rsidRDefault="00F5661A" w:rsidP="00F5661A">
      <w:pPr>
        <w:pStyle w:val="INCISO"/>
        <w:numPr>
          <w:ilvl w:val="0"/>
          <w:numId w:val="34"/>
        </w:numPr>
        <w:spacing w:after="0" w:line="240" w:lineRule="exact"/>
        <w:rPr>
          <w:rFonts w:eastAsiaTheme="minorHAnsi"/>
          <w:color w:val="000000"/>
          <w:lang w:val="es-MX" w:eastAsia="en-US"/>
        </w:rPr>
      </w:pPr>
      <w:r w:rsidRPr="00BD492C">
        <w:rPr>
          <w:rFonts w:eastAsiaTheme="minorHAnsi"/>
          <w:color w:val="000000"/>
          <w:lang w:val="es-MX" w:eastAsia="en-US"/>
        </w:rPr>
        <w:t>Régimen jurídico:  Tal como lo establece el artículo 1 de la Ley que crea el Colegio de Estudios Científicos y Tecnológicos del Estado de Tlaxcala, es un órgano público descentralizado del Gobierno del Estado, con personalidad jurídica y con patrimonio propios, por lo tanto, se encuentra regulado por la Ley de Entidades Paraestatales del Estado de Tlaxcala.</w:t>
      </w:r>
    </w:p>
    <w:p w:rsidR="00F5661A" w:rsidRPr="00BD492C" w:rsidRDefault="00F5661A" w:rsidP="00F5661A">
      <w:pPr>
        <w:pStyle w:val="INCISO"/>
        <w:spacing w:after="0" w:line="240" w:lineRule="exact"/>
        <w:ind w:firstLine="0"/>
        <w:rPr>
          <w:rFonts w:eastAsiaTheme="minorHAnsi"/>
          <w:color w:val="000000"/>
          <w:lang w:val="es-MX" w:eastAsia="en-US"/>
        </w:rPr>
      </w:pPr>
    </w:p>
    <w:p w:rsidR="00F5661A" w:rsidRDefault="00F5661A" w:rsidP="00F5661A">
      <w:pPr>
        <w:pStyle w:val="INCISO"/>
        <w:numPr>
          <w:ilvl w:val="0"/>
          <w:numId w:val="34"/>
        </w:numPr>
        <w:spacing w:after="0" w:line="240" w:lineRule="exact"/>
        <w:ind w:left="1077" w:hanging="357"/>
        <w:rPr>
          <w:rFonts w:eastAsiaTheme="minorHAnsi"/>
          <w:color w:val="000000"/>
          <w:lang w:val="es-MX" w:eastAsia="en-US"/>
        </w:rPr>
      </w:pPr>
      <w:r w:rsidRPr="00BD492C">
        <w:rPr>
          <w:rFonts w:eastAsiaTheme="minorHAnsi"/>
          <w:color w:val="000000"/>
          <w:lang w:val="es-MX" w:eastAsia="en-US"/>
        </w:rPr>
        <w:t>Consideraciones fiscales del ente: 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obrero patronales ante el Instituto Mexicano del Seguro Social (IMSS) y al Instituto del Fondo Nacional de la Vivienda para los Trabajadores (Infonavit). En el ámbito local, se encuentra obligado a calcular y enterar el impuesto del 3% sobre nóminas.</w:t>
      </w:r>
    </w:p>
    <w:p w:rsidR="00F5661A" w:rsidRPr="00BD492C" w:rsidRDefault="00F5661A" w:rsidP="00F5661A">
      <w:pPr>
        <w:pStyle w:val="INCISO"/>
        <w:spacing w:after="0" w:line="240" w:lineRule="exact"/>
        <w:ind w:left="0" w:firstLine="0"/>
        <w:rPr>
          <w:rFonts w:eastAsiaTheme="minorHAnsi"/>
          <w:color w:val="000000"/>
          <w:lang w:val="es-MX" w:eastAsia="en-US"/>
        </w:rPr>
      </w:pPr>
    </w:p>
    <w:p w:rsidR="00F5661A" w:rsidRPr="00BD492C" w:rsidRDefault="00F5661A" w:rsidP="00F5661A">
      <w:pPr>
        <w:pStyle w:val="INCISO"/>
        <w:numPr>
          <w:ilvl w:val="0"/>
          <w:numId w:val="34"/>
        </w:numPr>
        <w:spacing w:after="0" w:line="240" w:lineRule="exact"/>
        <w:ind w:left="1077" w:hanging="357"/>
        <w:rPr>
          <w:rFonts w:eastAsiaTheme="minorHAnsi"/>
          <w:color w:val="000000"/>
          <w:lang w:val="es-MX" w:eastAsia="en-US"/>
        </w:rPr>
      </w:pPr>
      <w:r w:rsidRPr="00BD492C">
        <w:rPr>
          <w:rFonts w:eastAsiaTheme="minorHAnsi"/>
          <w:color w:val="000000"/>
          <w:lang w:val="es-MX" w:eastAsia="en-US"/>
        </w:rPr>
        <w:t xml:space="preserve">Estructura organizacional básica: </w:t>
      </w: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 xml:space="preserve">El Colegio de Estudios Científicos y Tecnológicos del Estado de Tlaxcala, cuenta con un máximo órgano de gobierno que es la Junta Directiva, misma que está integrada permanentemente por:    </w:t>
      </w: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 xml:space="preserve">I.- Dos representantes del Gobierno del Estado, que serán designados por el Gobernador del Estado; uno de ellos presidirá la Junta; </w:t>
      </w: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 xml:space="preserve">II.- Dos representantes del Gobierno Federal, que serán designados por el Secretario de Educación Pública. </w:t>
      </w: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 xml:space="preserve">III.- Un representante del Sector Social, que será designado por el Gobernador del Estado; y </w:t>
      </w: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 xml:space="preserve">IV.- Dos representantes del Sector Productivo, que participen en el financiamiento del Colegio, designados por el Patronato del Propio Colegio. </w:t>
      </w: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La Junta Directiva será la autoridad suprema y sus decisiones deberán cumplirse y ejecutarse a través del Director General.</w:t>
      </w:r>
    </w:p>
    <w:p w:rsidR="00F5661A" w:rsidRPr="00BD492C" w:rsidRDefault="00F5661A" w:rsidP="00F5661A">
      <w:pPr>
        <w:pStyle w:val="INCISO"/>
        <w:spacing w:after="0" w:line="240" w:lineRule="exact"/>
        <w:ind w:left="1077" w:firstLine="0"/>
        <w:rPr>
          <w:rFonts w:eastAsiaTheme="minorHAnsi"/>
          <w:color w:val="000000"/>
          <w:lang w:val="es-MX" w:eastAsia="en-US"/>
        </w:rPr>
      </w:pP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lastRenderedPageBreak/>
        <w:t xml:space="preserve">La estructura y organización del Colegio, se encuentra establecida en el artículo 18 y 19 del Reglamento Interior del Colegio, mismos que a la letra dicen: </w:t>
      </w:r>
    </w:p>
    <w:p w:rsidR="00F5661A" w:rsidRPr="00BD492C" w:rsidRDefault="00F5661A" w:rsidP="00F5661A">
      <w:pPr>
        <w:pStyle w:val="INCISO"/>
        <w:spacing w:after="0" w:line="240" w:lineRule="exact"/>
        <w:ind w:left="1077" w:firstLine="0"/>
        <w:rPr>
          <w:rFonts w:eastAsiaTheme="minorHAnsi"/>
          <w:color w:val="000000"/>
          <w:lang w:val="es-MX" w:eastAsia="en-US"/>
        </w:rPr>
      </w:pP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ARTÍCULO 18. La administración del Colegio estará a cargo de un Director General que será nombrado y removido libremente por el Gobernador del Estado, conforme a lo que establece la Ley y demás disposiciones legales aplicables.</w:t>
      </w:r>
    </w:p>
    <w:p w:rsidR="00F5661A" w:rsidRPr="00BD492C" w:rsidRDefault="00F5661A" w:rsidP="00F5661A">
      <w:pPr>
        <w:pStyle w:val="INCISO"/>
        <w:spacing w:after="0" w:line="240" w:lineRule="exact"/>
        <w:ind w:left="1077" w:firstLine="0"/>
        <w:rPr>
          <w:rFonts w:eastAsiaTheme="minorHAnsi"/>
          <w:color w:val="000000"/>
          <w:lang w:val="es-MX" w:eastAsia="en-US"/>
        </w:rPr>
      </w:pPr>
    </w:p>
    <w:p w:rsidR="00F5661A" w:rsidRPr="00BD492C" w:rsidRDefault="00F5661A" w:rsidP="00F5661A">
      <w:pPr>
        <w:pStyle w:val="INCISO"/>
        <w:spacing w:after="0" w:line="240" w:lineRule="exact"/>
        <w:ind w:left="1077" w:firstLine="0"/>
        <w:rPr>
          <w:rFonts w:eastAsiaTheme="minorHAnsi"/>
          <w:color w:val="000000"/>
          <w:lang w:val="es-MX" w:eastAsia="en-US"/>
        </w:rPr>
      </w:pPr>
      <w:r w:rsidRPr="00BD492C">
        <w:rPr>
          <w:rFonts w:eastAsiaTheme="minorHAnsi"/>
          <w:color w:val="000000"/>
          <w:lang w:val="es-MX" w:eastAsia="en-US"/>
        </w:rPr>
        <w:t>ARTÍCULO 19. El Director General para el cumplimiento y desarrollo de las actividades que tiene encomendadas, podrá contar con las unidades administrativas siguientes:</w:t>
      </w:r>
    </w:p>
    <w:p w:rsidR="00F5661A" w:rsidRPr="00BD492C" w:rsidRDefault="00F5661A" w:rsidP="00F5661A">
      <w:pPr>
        <w:pStyle w:val="INCISO"/>
        <w:spacing w:after="0" w:line="240" w:lineRule="exact"/>
        <w:ind w:left="1077" w:firstLine="0"/>
        <w:rPr>
          <w:rFonts w:eastAsiaTheme="minorHAnsi"/>
          <w:color w:val="000000"/>
          <w:lang w:val="es-MX" w:eastAsia="en-US"/>
        </w:rPr>
      </w:pP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Dirección General;</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Dirección Académica;</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Dirección de Planeación;</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Dirección de Vinculación;</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Dirección de Administración y Finanzas;</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Dirección de Informática</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Direcciones de los Planteles;</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Contraloría Interna;</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 xml:space="preserve">Secretaría Técnica </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 xml:space="preserve">Seguimiento de acuerdos y  </w:t>
      </w:r>
    </w:p>
    <w:p w:rsidR="00F5661A" w:rsidRPr="00BD492C" w:rsidRDefault="00F5661A" w:rsidP="00F5661A">
      <w:pPr>
        <w:pStyle w:val="INCISO"/>
        <w:numPr>
          <w:ilvl w:val="0"/>
          <w:numId w:val="35"/>
        </w:numPr>
        <w:spacing w:after="0" w:line="240" w:lineRule="exact"/>
        <w:rPr>
          <w:rFonts w:eastAsiaTheme="minorHAnsi"/>
          <w:color w:val="000000"/>
          <w:lang w:val="es-MX" w:eastAsia="en-US"/>
        </w:rPr>
      </w:pPr>
      <w:r w:rsidRPr="00BD492C">
        <w:rPr>
          <w:rFonts w:eastAsiaTheme="minorHAnsi"/>
          <w:color w:val="000000"/>
          <w:lang w:val="es-MX" w:eastAsia="en-US"/>
        </w:rPr>
        <w:t>Área de Asuntos Jurídicos.</w:t>
      </w:r>
    </w:p>
    <w:p w:rsidR="00F5661A" w:rsidRPr="00BD492C" w:rsidRDefault="00F5661A"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F5661A" w:rsidRDefault="00F5661A" w:rsidP="003F4721">
      <w:pPr>
        <w:pStyle w:val="INCISO"/>
        <w:spacing w:after="0" w:line="240" w:lineRule="exact"/>
        <w:ind w:left="720" w:firstLine="0"/>
        <w:rPr>
          <w:rFonts w:eastAsiaTheme="minorHAnsi"/>
          <w:color w:val="000000"/>
          <w:lang w:val="es-MX" w:eastAsia="en-US"/>
        </w:rPr>
      </w:pPr>
      <w:r w:rsidRPr="00BD492C">
        <w:rPr>
          <w:rFonts w:eastAsiaTheme="minorHAnsi"/>
          <w:color w:val="000000"/>
          <w:lang w:val="es-MX" w:eastAsia="en-US"/>
        </w:rPr>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 El organigrama autorizado para el funcionamiento del Colegio es el siguiente:</w:t>
      </w:r>
    </w:p>
    <w:p w:rsidR="003F4721" w:rsidRDefault="003F4721" w:rsidP="00F5661A">
      <w:pPr>
        <w:pStyle w:val="INCISO"/>
        <w:spacing w:after="0" w:line="240" w:lineRule="exact"/>
        <w:ind w:left="1077" w:firstLine="0"/>
        <w:rPr>
          <w:rFonts w:eastAsiaTheme="minorHAnsi"/>
          <w:color w:val="000000"/>
          <w:lang w:val="es-MX" w:eastAsia="en-US"/>
        </w:rPr>
      </w:pPr>
    </w:p>
    <w:p w:rsidR="00F5661A" w:rsidRDefault="00F5661A" w:rsidP="00F5661A">
      <w:pPr>
        <w:pStyle w:val="INCISO"/>
        <w:spacing w:after="0" w:line="240" w:lineRule="exact"/>
        <w:ind w:left="1077" w:firstLine="0"/>
        <w:rPr>
          <w:rFonts w:eastAsiaTheme="minorHAnsi"/>
          <w:color w:val="000000"/>
          <w:lang w:val="es-MX" w:eastAsia="en-US"/>
        </w:rPr>
      </w:pPr>
    </w:p>
    <w:p w:rsidR="00F5661A" w:rsidRDefault="00F5661A"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232469" w:rsidP="00F5661A">
      <w:pPr>
        <w:pStyle w:val="INCISO"/>
        <w:spacing w:after="0" w:line="240" w:lineRule="exact"/>
        <w:ind w:left="1077" w:firstLine="0"/>
        <w:rPr>
          <w:rFonts w:eastAsiaTheme="minorHAnsi"/>
          <w:color w:val="000000"/>
          <w:lang w:val="es-MX" w:eastAsia="en-US"/>
        </w:rPr>
      </w:pPr>
      <w:r w:rsidRPr="003F4721">
        <w:rPr>
          <w:rFonts w:eastAsiaTheme="minorHAnsi"/>
          <w:noProof/>
          <w:color w:val="000000"/>
          <w:lang w:val="es-MX" w:eastAsia="es-MX"/>
        </w:rPr>
        <w:lastRenderedPageBreak/>
        <w:drawing>
          <wp:anchor distT="0" distB="0" distL="114300" distR="114300" simplePos="0" relativeHeight="251662336" behindDoc="0" locked="0" layoutInCell="1" allowOverlap="1">
            <wp:simplePos x="0" y="0"/>
            <wp:positionH relativeFrom="margin">
              <wp:posOffset>-285750</wp:posOffset>
            </wp:positionH>
            <wp:positionV relativeFrom="margin">
              <wp:posOffset>721995</wp:posOffset>
            </wp:positionV>
            <wp:extent cx="6751320" cy="6505575"/>
            <wp:effectExtent l="0" t="0" r="0" b="9525"/>
            <wp:wrapSquare wrapText="bothSides"/>
            <wp:docPr id="31" name="Imagen 31" descr="C:\Users\CP PATY\Desktop\Organi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P PATY\Desktop\Organigram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51320" cy="650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3F4721" w:rsidRDefault="003F4721"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232469" w:rsidRDefault="00232469" w:rsidP="00F5661A">
      <w:pPr>
        <w:pStyle w:val="INCISO"/>
        <w:spacing w:after="0" w:line="240" w:lineRule="exact"/>
        <w:ind w:left="1077" w:firstLine="0"/>
        <w:rPr>
          <w:rFonts w:eastAsiaTheme="minorHAnsi"/>
          <w:color w:val="000000"/>
          <w:lang w:val="es-MX" w:eastAsia="en-US"/>
        </w:rPr>
      </w:pPr>
    </w:p>
    <w:p w:rsidR="00F5661A" w:rsidRDefault="00F5661A" w:rsidP="00F5661A">
      <w:pPr>
        <w:pStyle w:val="INCISO"/>
        <w:spacing w:after="0" w:line="240" w:lineRule="exact"/>
        <w:ind w:left="1077" w:firstLine="0"/>
        <w:rPr>
          <w:rFonts w:eastAsiaTheme="minorHAnsi"/>
          <w:color w:val="000000"/>
          <w:lang w:val="es-MX" w:eastAsia="en-US"/>
        </w:rPr>
      </w:pPr>
    </w:p>
    <w:p w:rsidR="00F5661A" w:rsidRPr="00EA6A47" w:rsidRDefault="00F5661A" w:rsidP="00F5661A">
      <w:pPr>
        <w:pStyle w:val="INCISO"/>
        <w:numPr>
          <w:ilvl w:val="0"/>
          <w:numId w:val="34"/>
        </w:numPr>
        <w:spacing w:after="0" w:line="240" w:lineRule="exact"/>
        <w:rPr>
          <w:b/>
        </w:rPr>
      </w:pPr>
      <w:r w:rsidRPr="00EA6A47">
        <w:rPr>
          <w:b/>
        </w:rPr>
        <w:t>Fideicomisos, mandatos y análogos de los cuales es fideicomitente o fiduciario.</w:t>
      </w:r>
    </w:p>
    <w:p w:rsidR="00F5661A" w:rsidRDefault="00F5661A" w:rsidP="00F5661A">
      <w:pPr>
        <w:pStyle w:val="INCISO"/>
        <w:spacing w:after="0" w:line="240" w:lineRule="exact"/>
        <w:ind w:firstLine="0"/>
      </w:pPr>
      <w:r>
        <w:t>No aplica, actualmente el Colegio no tiene constituido ningún fideicomiso.</w:t>
      </w:r>
    </w:p>
    <w:p w:rsidR="00F5661A" w:rsidRPr="00EA3CDF" w:rsidRDefault="00F5661A" w:rsidP="00F5661A">
      <w:pPr>
        <w:pStyle w:val="INCISO"/>
        <w:spacing w:after="0" w:line="240" w:lineRule="exact"/>
      </w:pPr>
    </w:p>
    <w:p w:rsidR="00F5661A" w:rsidRDefault="00F5661A" w:rsidP="00F5661A">
      <w:pPr>
        <w:pStyle w:val="Texto"/>
        <w:spacing w:after="0" w:line="240" w:lineRule="exact"/>
        <w:rPr>
          <w:b/>
          <w:szCs w:val="18"/>
          <w:lang w:val="es-MX"/>
        </w:rPr>
      </w:pPr>
    </w:p>
    <w:p w:rsidR="00F5661A" w:rsidRPr="00EA3CDF" w:rsidRDefault="00F5661A" w:rsidP="00F5661A">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F5661A" w:rsidRDefault="00F5661A" w:rsidP="00F5661A">
      <w:pPr>
        <w:pStyle w:val="Texto"/>
        <w:spacing w:after="0" w:line="240" w:lineRule="exact"/>
        <w:rPr>
          <w:szCs w:val="18"/>
        </w:rPr>
      </w:pPr>
    </w:p>
    <w:p w:rsidR="00F5661A" w:rsidRDefault="00F5661A" w:rsidP="00F5661A">
      <w:pPr>
        <w:pStyle w:val="Texto"/>
        <w:spacing w:after="0" w:line="240" w:lineRule="exact"/>
        <w:rPr>
          <w:szCs w:val="18"/>
        </w:rPr>
      </w:pPr>
      <w:r>
        <w:rPr>
          <w:szCs w:val="18"/>
        </w:rPr>
        <w:t xml:space="preserve"> </w:t>
      </w:r>
      <w:r w:rsidRPr="00EA3CDF">
        <w:rPr>
          <w:szCs w:val="18"/>
        </w:rPr>
        <w:t>Se informará sobre:</w:t>
      </w:r>
    </w:p>
    <w:p w:rsidR="00F5661A" w:rsidRPr="00EA3CDF" w:rsidRDefault="00F5661A" w:rsidP="00F5661A">
      <w:pPr>
        <w:pStyle w:val="Texto"/>
        <w:spacing w:after="0" w:line="240" w:lineRule="exact"/>
        <w:rPr>
          <w:szCs w:val="18"/>
        </w:rPr>
      </w:pPr>
    </w:p>
    <w:p w:rsidR="00F5661A" w:rsidRPr="00EA6A47" w:rsidRDefault="00F5661A" w:rsidP="00F5661A">
      <w:pPr>
        <w:pStyle w:val="INCISO"/>
        <w:numPr>
          <w:ilvl w:val="0"/>
          <w:numId w:val="36"/>
        </w:numPr>
        <w:spacing w:after="0" w:line="240" w:lineRule="exact"/>
        <w:rPr>
          <w:b/>
        </w:rPr>
      </w:pPr>
      <w:r w:rsidRPr="00EA6A47">
        <w:rPr>
          <w:b/>
        </w:rPr>
        <w:t>Si se ha observado la normatividad emitida por el CONAC y las disposiciones legales aplicables.</w:t>
      </w:r>
    </w:p>
    <w:p w:rsidR="00F5661A" w:rsidRPr="00EA3CDF" w:rsidRDefault="00F5661A" w:rsidP="00F5661A">
      <w:pPr>
        <w:pStyle w:val="INCISO"/>
        <w:spacing w:after="0" w:line="240" w:lineRule="exact"/>
        <w:ind w:firstLine="0"/>
      </w:pPr>
      <w:r>
        <w:t>A fin de dar cumplimiento con la normatividad, el Colegio registra las operaciones presupuestales y financieras en el Sistema Automatizado de Administración y Contabilidad Gubernamental (SAACG.NET).</w:t>
      </w:r>
      <w:r w:rsidRPr="00EA3CDF">
        <w:t xml:space="preserve"> </w:t>
      </w:r>
    </w:p>
    <w:p w:rsidR="00F5661A" w:rsidRPr="00EA6A47" w:rsidRDefault="00F5661A" w:rsidP="00F5661A">
      <w:pPr>
        <w:pStyle w:val="INCISO"/>
        <w:numPr>
          <w:ilvl w:val="0"/>
          <w:numId w:val="36"/>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F5661A" w:rsidRDefault="00F5661A" w:rsidP="00F5661A">
      <w:pPr>
        <w:pStyle w:val="INCISO"/>
        <w:spacing w:after="0" w:line="240" w:lineRule="exact"/>
        <w:ind w:firstLine="0"/>
      </w:pPr>
      <w:r>
        <w:t>A fin de cumplir con la normatividad, en el ejercicio 2015, se iniciaron trabajos de implementación de sistemas que permitan generar los reportes financieros de acuerdo a los lineamientos emitidos por el CONAC.</w:t>
      </w:r>
    </w:p>
    <w:p w:rsidR="00F5661A" w:rsidRDefault="00F5661A" w:rsidP="00F5661A">
      <w:pPr>
        <w:pStyle w:val="INCISO"/>
        <w:spacing w:after="0" w:line="240" w:lineRule="exact"/>
        <w:ind w:firstLine="0"/>
      </w:pPr>
      <w:r>
        <w:t xml:space="preserve"> </w:t>
      </w:r>
    </w:p>
    <w:p w:rsidR="00F5661A" w:rsidRPr="00EA6A47" w:rsidRDefault="00F5661A" w:rsidP="00F5661A">
      <w:pPr>
        <w:pStyle w:val="INCISO"/>
        <w:numPr>
          <w:ilvl w:val="0"/>
          <w:numId w:val="36"/>
        </w:numPr>
        <w:spacing w:after="0" w:line="240" w:lineRule="exact"/>
        <w:rPr>
          <w:b/>
        </w:rPr>
      </w:pPr>
      <w:r w:rsidRPr="00EA6A47">
        <w:rPr>
          <w:b/>
        </w:rPr>
        <w:t>Postulados básicos.</w:t>
      </w:r>
    </w:p>
    <w:p w:rsidR="00F5661A" w:rsidRDefault="00F5661A" w:rsidP="00F5661A">
      <w:pPr>
        <w:pStyle w:val="INCISO"/>
        <w:spacing w:after="0" w:line="240" w:lineRule="exact"/>
        <w:ind w:firstLine="0"/>
      </w:pPr>
      <w:r>
        <w:t>Para el registro de las operaciones del Colegio, se cumple con los postulados básicos de Contabilidad Gubernamental, publicados en el Diario Oficial de la Federación, el 20 de agosto de 2009.</w:t>
      </w:r>
    </w:p>
    <w:p w:rsidR="00F5661A" w:rsidRDefault="00F5661A" w:rsidP="00F5661A">
      <w:pPr>
        <w:pStyle w:val="INCISO"/>
        <w:spacing w:after="0" w:line="240" w:lineRule="exact"/>
        <w:ind w:firstLine="0"/>
      </w:pPr>
    </w:p>
    <w:p w:rsidR="00F5661A" w:rsidRDefault="00F5661A" w:rsidP="00F5661A">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F5661A" w:rsidRDefault="00F5661A" w:rsidP="00F5661A">
      <w:pPr>
        <w:pStyle w:val="INCISO"/>
        <w:spacing w:after="0" w:line="240" w:lineRule="exact"/>
        <w:ind w:firstLine="0"/>
      </w:pPr>
    </w:p>
    <w:p w:rsidR="00F5661A" w:rsidRDefault="00F5661A" w:rsidP="00F5661A">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F5661A" w:rsidRDefault="00F5661A" w:rsidP="00F5661A">
      <w:pPr>
        <w:pStyle w:val="INCISO"/>
        <w:spacing w:after="0" w:line="240" w:lineRule="exact"/>
        <w:ind w:firstLine="0"/>
      </w:pPr>
    </w:p>
    <w:p w:rsidR="00F5661A" w:rsidRDefault="00F5661A" w:rsidP="00F5661A">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F5661A" w:rsidRDefault="00F5661A" w:rsidP="00F5661A">
      <w:pPr>
        <w:pStyle w:val="INCISO"/>
        <w:spacing w:after="0" w:line="240" w:lineRule="exact"/>
        <w:ind w:firstLine="0"/>
        <w:rPr>
          <w:color w:val="000000"/>
          <w:lang w:eastAsia="es-MX"/>
        </w:rPr>
      </w:pPr>
    </w:p>
    <w:p w:rsidR="00F5661A" w:rsidRDefault="00F5661A" w:rsidP="00F5661A">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F5661A" w:rsidRPr="00AB10A6" w:rsidRDefault="00F5661A" w:rsidP="00F5661A">
      <w:pPr>
        <w:pStyle w:val="INCISO"/>
        <w:spacing w:after="0" w:line="240" w:lineRule="exact"/>
        <w:ind w:firstLine="0"/>
        <w:rPr>
          <w:color w:val="000000"/>
          <w:lang w:eastAsia="es-MX"/>
        </w:rPr>
      </w:pPr>
    </w:p>
    <w:p w:rsidR="00F5661A" w:rsidRDefault="00F5661A" w:rsidP="00F5661A">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F5661A" w:rsidRDefault="00F5661A" w:rsidP="00F5661A">
      <w:pPr>
        <w:pStyle w:val="INCISO"/>
        <w:spacing w:after="0" w:line="240" w:lineRule="exact"/>
        <w:ind w:firstLine="0"/>
        <w:rPr>
          <w:color w:val="000000"/>
          <w:lang w:eastAsia="es-MX"/>
        </w:rPr>
      </w:pPr>
    </w:p>
    <w:p w:rsidR="00F5661A" w:rsidRDefault="00F5661A" w:rsidP="00F5661A">
      <w:pPr>
        <w:pStyle w:val="INCISO"/>
        <w:spacing w:after="0" w:line="240" w:lineRule="exact"/>
        <w:ind w:firstLine="0"/>
      </w:pPr>
      <w:r w:rsidRPr="00EA6A47">
        <w:rPr>
          <w:b/>
          <w:bCs/>
          <w:color w:val="000000"/>
          <w:lang w:eastAsia="es-MX"/>
        </w:rPr>
        <w:t>REGISTRO E INTEGRACION PRESUPUESTARIA</w:t>
      </w:r>
      <w:r>
        <w:rPr>
          <w:b/>
          <w:bCs/>
          <w:color w:val="000000"/>
          <w:lang w:eastAsia="es-MX"/>
        </w:rPr>
        <w:t xml:space="preserve">. </w:t>
      </w:r>
      <w:r w:rsidRPr="00BE7DEF">
        <w:rPr>
          <w:bCs/>
          <w:color w:val="000000"/>
          <w:lang w:eastAsia="es-MX"/>
        </w:rPr>
        <w:t>S</w:t>
      </w:r>
      <w:r>
        <w:t>e implementó el sistema SAACG.NET para el registro de las operaciones presupuestales y financieras del Colegio.</w:t>
      </w:r>
    </w:p>
    <w:p w:rsidR="00F5661A" w:rsidRDefault="00F5661A" w:rsidP="00F5661A">
      <w:pPr>
        <w:pStyle w:val="INCISO"/>
        <w:spacing w:after="0" w:line="240" w:lineRule="exact"/>
        <w:ind w:firstLine="0"/>
      </w:pPr>
    </w:p>
    <w:p w:rsidR="00F5661A" w:rsidRDefault="00F5661A" w:rsidP="00F5661A">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La información financiera que se presenta, muestra de manera consolidada las operaciones realizadas tanto por el CECyTE como por el EMSaD.</w:t>
      </w:r>
    </w:p>
    <w:p w:rsidR="00F5661A" w:rsidRDefault="00F5661A" w:rsidP="00F5661A">
      <w:pPr>
        <w:pStyle w:val="INCISO"/>
        <w:spacing w:after="0" w:line="240" w:lineRule="exact"/>
        <w:ind w:firstLine="0"/>
        <w:rPr>
          <w:bCs/>
          <w:color w:val="000000"/>
          <w:lang w:eastAsia="es-MX"/>
        </w:rPr>
      </w:pPr>
    </w:p>
    <w:p w:rsidR="00F5661A" w:rsidRDefault="00F5661A" w:rsidP="00F5661A">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F5661A" w:rsidRPr="00A34874" w:rsidRDefault="00F5661A" w:rsidP="00F5661A">
      <w:pPr>
        <w:pStyle w:val="INCISO"/>
        <w:spacing w:after="0" w:line="240" w:lineRule="exact"/>
        <w:ind w:firstLine="0"/>
        <w:rPr>
          <w:bCs/>
          <w:color w:val="000000"/>
          <w:lang w:eastAsia="es-MX"/>
        </w:rPr>
      </w:pPr>
    </w:p>
    <w:p w:rsidR="00F5661A" w:rsidRDefault="00F5661A" w:rsidP="00F5661A">
      <w:pPr>
        <w:pStyle w:val="INCISO"/>
        <w:spacing w:after="0" w:line="240" w:lineRule="exact"/>
        <w:ind w:firstLine="0"/>
        <w:rPr>
          <w:bCs/>
          <w:color w:val="000000"/>
          <w:lang w:eastAsia="es-MX"/>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F5661A" w:rsidRDefault="00F5661A" w:rsidP="00F5661A">
      <w:pPr>
        <w:pStyle w:val="INCISO"/>
        <w:spacing w:after="0" w:line="240" w:lineRule="exact"/>
        <w:ind w:firstLine="0"/>
        <w:rPr>
          <w:b/>
          <w:bCs/>
          <w:color w:val="000000"/>
        </w:rPr>
      </w:pPr>
    </w:p>
    <w:p w:rsidR="00232469" w:rsidRDefault="00232469" w:rsidP="00F5661A">
      <w:pPr>
        <w:pStyle w:val="INCISO"/>
        <w:spacing w:after="0" w:line="240" w:lineRule="exact"/>
        <w:ind w:firstLine="0"/>
        <w:rPr>
          <w:b/>
          <w:bCs/>
          <w:color w:val="000000"/>
        </w:rPr>
      </w:pPr>
    </w:p>
    <w:p w:rsidR="00232469" w:rsidRDefault="00232469" w:rsidP="00F5661A">
      <w:pPr>
        <w:pStyle w:val="INCISO"/>
        <w:spacing w:after="0" w:line="240" w:lineRule="exact"/>
        <w:ind w:firstLine="0"/>
        <w:rPr>
          <w:b/>
          <w:bCs/>
          <w:color w:val="000000"/>
        </w:rPr>
      </w:pPr>
    </w:p>
    <w:p w:rsidR="00232469" w:rsidRDefault="00232469" w:rsidP="00F5661A">
      <w:pPr>
        <w:pStyle w:val="INCISO"/>
        <w:spacing w:after="0" w:line="240" w:lineRule="exact"/>
        <w:ind w:firstLine="0"/>
        <w:rPr>
          <w:b/>
          <w:bCs/>
          <w:color w:val="000000"/>
        </w:rPr>
      </w:pPr>
    </w:p>
    <w:p w:rsidR="00F5661A" w:rsidRPr="00AA1067" w:rsidRDefault="00F5661A" w:rsidP="00F5661A">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F5661A" w:rsidRPr="00AA1067" w:rsidRDefault="00F5661A" w:rsidP="00F5661A">
      <w:pPr>
        <w:pStyle w:val="INCISO"/>
        <w:spacing w:after="0" w:line="240" w:lineRule="exact"/>
        <w:ind w:firstLine="0"/>
        <w:rPr>
          <w:bCs/>
          <w:color w:val="000000"/>
          <w:lang w:eastAsia="es-MX"/>
        </w:rPr>
      </w:pPr>
      <w:r>
        <w:rPr>
          <w:b/>
          <w:bCs/>
          <w:color w:val="000000"/>
        </w:rPr>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F5661A" w:rsidRPr="00BF6A38" w:rsidRDefault="00F5661A" w:rsidP="00F5661A">
      <w:pPr>
        <w:pStyle w:val="INCISO"/>
        <w:numPr>
          <w:ilvl w:val="0"/>
          <w:numId w:val="36"/>
        </w:numPr>
        <w:spacing w:after="0" w:line="240" w:lineRule="exact"/>
        <w:rPr>
          <w:b/>
        </w:rPr>
      </w:pPr>
      <w:r w:rsidRPr="00BF6A38">
        <w:rPr>
          <w:b/>
        </w:rPr>
        <w:t xml:space="preserve">Normatividad supletoria. </w:t>
      </w:r>
    </w:p>
    <w:p w:rsidR="00F5661A" w:rsidRDefault="00F5661A" w:rsidP="00F5661A">
      <w:pPr>
        <w:pStyle w:val="INCISO"/>
        <w:spacing w:after="0" w:line="240" w:lineRule="exact"/>
        <w:ind w:firstLine="0"/>
      </w:pPr>
      <w:r>
        <w:t>El Colegio se rige a las leyes aplicables como Organismo Descentralizado del Gobierno del Estado, atendiendo a leyes federales y estatales por la naturaleza de su creación.</w:t>
      </w:r>
    </w:p>
    <w:p w:rsidR="00F5661A" w:rsidRPr="006A1867" w:rsidRDefault="00F5661A" w:rsidP="00F5661A">
      <w:pPr>
        <w:pStyle w:val="INCISO"/>
        <w:spacing w:after="0" w:line="240" w:lineRule="exact"/>
        <w:rPr>
          <w:b/>
        </w:rPr>
      </w:pPr>
      <w:r w:rsidRPr="006A1867">
        <w:rPr>
          <w:b/>
        </w:rPr>
        <w:t>e)</w:t>
      </w:r>
      <w:r w:rsidRPr="006A1867">
        <w:rPr>
          <w:b/>
        </w:rPr>
        <w:tab/>
        <w:t xml:space="preserve">Se aplican las políticas de reconocimiento </w:t>
      </w:r>
      <w:proofErr w:type="gramStart"/>
      <w:r w:rsidRPr="006A1867">
        <w:rPr>
          <w:b/>
        </w:rPr>
        <w:t>de la base devengado</w:t>
      </w:r>
      <w:proofErr w:type="gramEnd"/>
      <w:r w:rsidRPr="006A1867">
        <w:rPr>
          <w:b/>
        </w:rPr>
        <w:t>.</w:t>
      </w:r>
    </w:p>
    <w:p w:rsidR="00F5661A" w:rsidRDefault="00F5661A" w:rsidP="00F5661A">
      <w:pPr>
        <w:pStyle w:val="Texto"/>
        <w:spacing w:after="0" w:line="240" w:lineRule="exact"/>
        <w:ind w:left="1440" w:hanging="360"/>
        <w:rPr>
          <w:szCs w:val="18"/>
          <w:highlight w:val="yellow"/>
        </w:rPr>
      </w:pPr>
    </w:p>
    <w:p w:rsidR="00F5661A" w:rsidRPr="00AF77AD" w:rsidRDefault="00F5661A" w:rsidP="00F5661A">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F5661A" w:rsidRPr="00AF77AD" w:rsidRDefault="00F5661A" w:rsidP="00F5661A">
      <w:pPr>
        <w:pStyle w:val="Texto"/>
        <w:spacing w:after="0" w:line="240" w:lineRule="exact"/>
        <w:rPr>
          <w:szCs w:val="18"/>
        </w:rPr>
      </w:pPr>
      <w:r w:rsidRPr="00AF77AD">
        <w:rPr>
          <w:szCs w:val="18"/>
        </w:rPr>
        <w:tab/>
      </w:r>
      <w:r>
        <w:rPr>
          <w:szCs w:val="18"/>
        </w:rPr>
        <w:t xml:space="preserve">Se implementaron </w:t>
      </w:r>
      <w:r w:rsidRPr="00AF77AD">
        <w:rPr>
          <w:szCs w:val="18"/>
        </w:rPr>
        <w:t>las nuevas disposiciones contables conforme lo establece la Ley de Contabilidad Gubernamental.</w:t>
      </w:r>
    </w:p>
    <w:p w:rsidR="00F5661A" w:rsidRPr="00AF77AD" w:rsidRDefault="00F5661A" w:rsidP="00F5661A">
      <w:pPr>
        <w:pStyle w:val="Texto"/>
        <w:numPr>
          <w:ilvl w:val="0"/>
          <w:numId w:val="38"/>
        </w:numPr>
        <w:spacing w:after="0" w:line="240" w:lineRule="exact"/>
        <w:rPr>
          <w:b/>
          <w:szCs w:val="18"/>
          <w:lang w:val="es-MX"/>
        </w:rPr>
      </w:pPr>
      <w:bookmarkStart w:id="4" w:name="_GoBack"/>
      <w:bookmarkEnd w:id="4"/>
      <w:r w:rsidRPr="00AF77AD">
        <w:rPr>
          <w:b/>
          <w:szCs w:val="18"/>
          <w:lang w:val="es-MX"/>
        </w:rPr>
        <w:t>Posición en Moneda Extranjera y Protección por Riesgo Cambiario.</w:t>
      </w:r>
    </w:p>
    <w:p w:rsidR="00F5661A" w:rsidRDefault="00F5661A" w:rsidP="00F5661A">
      <w:pPr>
        <w:pStyle w:val="Texto"/>
        <w:spacing w:after="0" w:line="240" w:lineRule="exact"/>
        <w:ind w:left="648" w:firstLine="0"/>
        <w:rPr>
          <w:szCs w:val="18"/>
          <w:lang w:val="es-MX"/>
        </w:rPr>
      </w:pPr>
      <w:r w:rsidRPr="00AF77AD">
        <w:rPr>
          <w:szCs w:val="18"/>
          <w:lang w:val="es-MX"/>
        </w:rPr>
        <w:t>El Colegio no realiza operaciones en moneda extranjera.</w:t>
      </w:r>
    </w:p>
    <w:p w:rsidR="00F5661A" w:rsidRPr="00AF77AD" w:rsidRDefault="00F5661A" w:rsidP="00F5661A">
      <w:pPr>
        <w:pStyle w:val="Texto"/>
        <w:spacing w:after="0" w:line="240" w:lineRule="exact"/>
        <w:ind w:left="648" w:firstLine="0"/>
        <w:rPr>
          <w:szCs w:val="18"/>
          <w:lang w:val="es-MX"/>
        </w:rPr>
      </w:pPr>
    </w:p>
    <w:p w:rsidR="00F5661A" w:rsidRDefault="00F5661A" w:rsidP="00F5661A">
      <w:pPr>
        <w:pStyle w:val="Texto"/>
        <w:numPr>
          <w:ilvl w:val="0"/>
          <w:numId w:val="38"/>
        </w:numPr>
        <w:spacing w:after="0" w:line="240" w:lineRule="exact"/>
        <w:rPr>
          <w:b/>
          <w:szCs w:val="18"/>
          <w:lang w:val="es-MX"/>
        </w:rPr>
      </w:pPr>
      <w:r w:rsidRPr="00AF77AD">
        <w:rPr>
          <w:b/>
          <w:szCs w:val="18"/>
          <w:lang w:val="es-MX"/>
        </w:rPr>
        <w:t>Reporte Analítico del Activo</w:t>
      </w:r>
    </w:p>
    <w:p w:rsidR="00F5661A" w:rsidRDefault="00F5661A" w:rsidP="00F5661A">
      <w:pPr>
        <w:pStyle w:val="ROMANOS"/>
        <w:spacing w:after="0" w:line="240" w:lineRule="exact"/>
        <w:ind w:left="648" w:firstLine="0"/>
        <w:rPr>
          <w:lang w:val="es-MX"/>
        </w:rPr>
      </w:pPr>
      <w:r>
        <w:rPr>
          <w:lang w:val="es-MX"/>
        </w:rPr>
        <w:t>Se inició el procedimiento de desincorporación de bienes para ser actualizado el inventario.</w:t>
      </w:r>
    </w:p>
    <w:p w:rsidR="00F5661A" w:rsidRDefault="00F5661A" w:rsidP="00F5661A">
      <w:pPr>
        <w:pStyle w:val="ROMANOS"/>
        <w:spacing w:after="0" w:line="240" w:lineRule="exact"/>
        <w:ind w:left="648" w:firstLine="0"/>
        <w:rPr>
          <w:lang w:val="es-MX"/>
        </w:rPr>
      </w:pPr>
    </w:p>
    <w:p w:rsidR="00F5661A" w:rsidRPr="00AF77AD" w:rsidRDefault="00F5661A" w:rsidP="00F5661A">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F5661A" w:rsidRDefault="00F5661A" w:rsidP="00F5661A">
      <w:pPr>
        <w:pStyle w:val="INCISO"/>
        <w:spacing w:after="0" w:line="240" w:lineRule="exact"/>
      </w:pPr>
      <w:r w:rsidRPr="00AF77AD">
        <w:t>El Colegio no tiene constituido ningún Fideicomiso.</w:t>
      </w:r>
    </w:p>
    <w:p w:rsidR="00F5661A" w:rsidRPr="00AF77AD" w:rsidRDefault="00F5661A" w:rsidP="00F5661A">
      <w:pPr>
        <w:pStyle w:val="INCISO"/>
        <w:spacing w:after="0" w:line="240" w:lineRule="exact"/>
      </w:pPr>
    </w:p>
    <w:p w:rsidR="00F5661A" w:rsidRPr="00AF77AD" w:rsidRDefault="00F5661A" w:rsidP="00F5661A">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F5661A" w:rsidRDefault="00F5661A" w:rsidP="00F5661A">
      <w:pPr>
        <w:pStyle w:val="INCISO"/>
        <w:spacing w:after="0" w:line="240" w:lineRule="exact"/>
      </w:pPr>
      <w:r>
        <w:t>En cumplimiento a la Ley de Ingresos del Estado, e</w:t>
      </w:r>
      <w:r w:rsidRPr="00AF77AD">
        <w:t xml:space="preserve">l Colegio </w:t>
      </w:r>
      <w:r>
        <w:t>recauda a través de la Secretaria de Finanzas aportaciones</w:t>
      </w:r>
      <w:r w:rsidRPr="00AF77AD">
        <w:t xml:space="preserve"> volun</w:t>
      </w:r>
      <w:r>
        <w:t xml:space="preserve">tarias de los padres de familia, </w:t>
      </w:r>
    </w:p>
    <w:p w:rsidR="00F5661A" w:rsidRPr="00AF77AD" w:rsidRDefault="00F5661A" w:rsidP="00F5661A">
      <w:pPr>
        <w:pStyle w:val="INCISO"/>
        <w:spacing w:after="0" w:line="240" w:lineRule="exact"/>
      </w:pPr>
    </w:p>
    <w:p w:rsidR="00F5661A" w:rsidRPr="00AF77AD" w:rsidRDefault="00F5661A" w:rsidP="00F5661A">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F5661A" w:rsidRDefault="00F5661A" w:rsidP="00F5661A">
      <w:pPr>
        <w:pStyle w:val="Texto"/>
        <w:spacing w:after="0" w:line="240" w:lineRule="exact"/>
        <w:rPr>
          <w:szCs w:val="18"/>
          <w:lang w:val="es-MX"/>
        </w:rPr>
      </w:pPr>
      <w:r w:rsidRPr="00AF77AD">
        <w:rPr>
          <w:szCs w:val="18"/>
          <w:lang w:val="es-MX"/>
        </w:rPr>
        <w:tab/>
        <w:t>El Colegio no tiene deuda registrada.</w:t>
      </w:r>
    </w:p>
    <w:p w:rsidR="00F5661A" w:rsidRPr="00AF77AD" w:rsidRDefault="00F5661A" w:rsidP="00F5661A">
      <w:pPr>
        <w:pStyle w:val="Texto"/>
        <w:spacing w:after="0" w:line="240" w:lineRule="exact"/>
        <w:rPr>
          <w:szCs w:val="18"/>
          <w:lang w:val="es-MX"/>
        </w:rPr>
      </w:pPr>
    </w:p>
    <w:p w:rsidR="00F5661A" w:rsidRPr="00AF77AD" w:rsidRDefault="00F5661A" w:rsidP="00F5661A">
      <w:pPr>
        <w:pStyle w:val="Texto"/>
        <w:spacing w:after="0" w:line="240" w:lineRule="exact"/>
        <w:rPr>
          <w:b/>
          <w:szCs w:val="18"/>
          <w:lang w:val="es-MX"/>
        </w:rPr>
      </w:pPr>
      <w:r w:rsidRPr="00AF77AD">
        <w:rPr>
          <w:b/>
          <w:szCs w:val="18"/>
          <w:lang w:val="es-MX"/>
        </w:rPr>
        <w:t>12. Calificaciones otorgadas</w:t>
      </w:r>
    </w:p>
    <w:p w:rsidR="00F5661A" w:rsidRDefault="00F5661A" w:rsidP="00F5661A">
      <w:pPr>
        <w:pStyle w:val="Texto"/>
        <w:spacing w:after="0" w:line="240" w:lineRule="exact"/>
        <w:rPr>
          <w:szCs w:val="18"/>
          <w:lang w:val="es-MX"/>
        </w:rPr>
      </w:pPr>
      <w:r w:rsidRPr="00AF77AD">
        <w:rPr>
          <w:b/>
          <w:szCs w:val="18"/>
          <w:lang w:val="es-MX"/>
        </w:rPr>
        <w:tab/>
      </w:r>
      <w:r w:rsidRPr="001D646B">
        <w:rPr>
          <w:szCs w:val="18"/>
          <w:lang w:val="es-MX"/>
        </w:rPr>
        <w:t>E</w:t>
      </w:r>
      <w:r w:rsidRPr="00AF77AD">
        <w:rPr>
          <w:szCs w:val="18"/>
          <w:lang w:val="es-MX"/>
        </w:rPr>
        <w:t xml:space="preserve">l Colegio no ha sido calificado por ninguna institución acreditada. </w:t>
      </w:r>
    </w:p>
    <w:p w:rsidR="00F5661A" w:rsidRPr="00AF77AD" w:rsidRDefault="00F5661A" w:rsidP="00F5661A">
      <w:pPr>
        <w:pStyle w:val="Texto"/>
        <w:spacing w:after="0" w:line="240" w:lineRule="exact"/>
        <w:rPr>
          <w:szCs w:val="18"/>
          <w:lang w:val="es-MX"/>
        </w:rPr>
      </w:pPr>
    </w:p>
    <w:p w:rsidR="00F5661A" w:rsidRPr="00AF77AD" w:rsidRDefault="00F5661A" w:rsidP="00F5661A">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F5661A" w:rsidRDefault="00F5661A" w:rsidP="00F5661A">
      <w:pPr>
        <w:pStyle w:val="INCISO"/>
        <w:spacing w:after="0" w:line="240" w:lineRule="exact"/>
      </w:pPr>
      <w:r>
        <w:t>El Colegio cuenta con un comité de control interno, para la definición de riesgos y medidas para disminuirlos.</w:t>
      </w:r>
    </w:p>
    <w:p w:rsidR="007A34C0" w:rsidRDefault="00F5661A" w:rsidP="00F5661A">
      <w:pPr>
        <w:pStyle w:val="INCISO"/>
        <w:spacing w:after="0" w:line="240" w:lineRule="exact"/>
      </w:pPr>
      <w:r>
        <w:t>El Colegio cumple con las políticas locales en materia de austeridad y racionalidad</w:t>
      </w:r>
      <w:r w:rsidR="007A34C0">
        <w:t xml:space="preserve"> para eficientar la utilización </w:t>
      </w:r>
    </w:p>
    <w:p w:rsidR="00F5661A" w:rsidRDefault="007A34C0" w:rsidP="00F5661A">
      <w:pPr>
        <w:pStyle w:val="INCISO"/>
        <w:spacing w:after="0" w:line="240" w:lineRule="exact"/>
      </w:pPr>
      <w:r>
        <w:t>d</w:t>
      </w:r>
      <w:r w:rsidR="00F5661A">
        <w:t>e los recursos.</w:t>
      </w:r>
    </w:p>
    <w:p w:rsidR="00F5661A" w:rsidRPr="00AF77AD" w:rsidRDefault="00F5661A" w:rsidP="00F5661A">
      <w:pPr>
        <w:pStyle w:val="INCISO"/>
        <w:spacing w:after="0" w:line="240" w:lineRule="exact"/>
      </w:pPr>
    </w:p>
    <w:p w:rsidR="00F5661A" w:rsidRPr="00AF77AD" w:rsidRDefault="00F5661A" w:rsidP="00F5661A">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F5661A" w:rsidRDefault="00F5661A" w:rsidP="00F5661A">
      <w:pPr>
        <w:pStyle w:val="Texto"/>
        <w:spacing w:after="0" w:line="240" w:lineRule="exact"/>
        <w:rPr>
          <w:szCs w:val="18"/>
          <w:lang w:val="es-MX"/>
        </w:rPr>
      </w:pPr>
      <w:r>
        <w:rPr>
          <w:szCs w:val="18"/>
          <w:lang w:val="es-MX"/>
        </w:rPr>
        <w:tab/>
        <w:t>La información se concentra y consolida para la presentación de información financiera y académica.</w:t>
      </w:r>
    </w:p>
    <w:p w:rsidR="00F5661A" w:rsidRPr="00AF77AD" w:rsidRDefault="00F5661A" w:rsidP="00F5661A">
      <w:pPr>
        <w:pStyle w:val="Texto"/>
        <w:spacing w:after="0" w:line="240" w:lineRule="exact"/>
        <w:rPr>
          <w:b/>
          <w:szCs w:val="18"/>
          <w:lang w:val="es-MX"/>
        </w:rPr>
      </w:pPr>
      <w:r w:rsidRPr="00AF77AD">
        <w:rPr>
          <w:b/>
          <w:szCs w:val="18"/>
          <w:lang w:val="es-MX"/>
        </w:rPr>
        <w:t>15.</w:t>
      </w:r>
      <w:r w:rsidRPr="00AF77AD">
        <w:rPr>
          <w:b/>
          <w:szCs w:val="18"/>
          <w:lang w:val="es-MX"/>
        </w:rPr>
        <w:tab/>
        <w:t>Eventos Posteriores al Cierre</w:t>
      </w:r>
    </w:p>
    <w:p w:rsidR="00F5661A" w:rsidRDefault="00F5661A" w:rsidP="007A34C0">
      <w:pPr>
        <w:pStyle w:val="Texto"/>
        <w:spacing w:after="0" w:line="240" w:lineRule="exact"/>
        <w:ind w:left="708" w:firstLine="0"/>
        <w:rPr>
          <w:szCs w:val="18"/>
        </w:rPr>
      </w:pPr>
      <w:r>
        <w:rPr>
          <w:szCs w:val="18"/>
        </w:rPr>
        <w:t>El Colegio no registra eventos posteriores al cierre en su caso solo realiza el momento contable del pagado de lo que quedó registrado como devengado.</w:t>
      </w:r>
    </w:p>
    <w:p w:rsidR="00F5661A" w:rsidRPr="00AF77AD" w:rsidRDefault="00F5661A" w:rsidP="00F5661A">
      <w:pPr>
        <w:pStyle w:val="Texto"/>
        <w:spacing w:after="0" w:line="240" w:lineRule="exact"/>
        <w:ind w:firstLine="708"/>
        <w:rPr>
          <w:szCs w:val="18"/>
        </w:rPr>
      </w:pPr>
    </w:p>
    <w:p w:rsidR="00F5661A" w:rsidRPr="00AF77AD" w:rsidRDefault="00F5661A" w:rsidP="00F5661A">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F5661A" w:rsidRPr="00AF77AD" w:rsidRDefault="00F5661A" w:rsidP="00F5661A">
      <w:pPr>
        <w:pStyle w:val="Texto"/>
        <w:spacing w:after="0" w:line="240" w:lineRule="exact"/>
        <w:ind w:firstLine="708"/>
        <w:rPr>
          <w:szCs w:val="18"/>
        </w:rPr>
      </w:pPr>
      <w:r w:rsidRPr="00AF77AD">
        <w:rPr>
          <w:szCs w:val="18"/>
        </w:rPr>
        <w:t>El Colegio no celebra operaciones con partes relacionadas.</w:t>
      </w:r>
    </w:p>
    <w:p w:rsidR="00F5661A" w:rsidRPr="00AF77AD" w:rsidRDefault="00F5661A" w:rsidP="00F5661A">
      <w:pPr>
        <w:pStyle w:val="Texto"/>
        <w:spacing w:after="0" w:line="240" w:lineRule="exact"/>
        <w:rPr>
          <w:szCs w:val="18"/>
        </w:rPr>
      </w:pPr>
      <w:r w:rsidRPr="00AF77AD">
        <w:rPr>
          <w:szCs w:val="18"/>
        </w:rPr>
        <w:t xml:space="preserve"> </w:t>
      </w:r>
    </w:p>
    <w:p w:rsidR="001F64DA" w:rsidRPr="001D4ED9" w:rsidRDefault="001F64DA" w:rsidP="001F64DA">
      <w:pPr>
        <w:spacing w:after="0" w:line="240" w:lineRule="auto"/>
        <w:jc w:val="both"/>
        <w:rPr>
          <w:rFonts w:ascii="Arial" w:eastAsia="Times New Roman" w:hAnsi="Arial" w:cs="Arial"/>
          <w:sz w:val="14"/>
          <w:szCs w:val="14"/>
          <w:lang w:eastAsia="es-MX"/>
        </w:rPr>
      </w:pPr>
      <w:r w:rsidRPr="001F64DA">
        <w:rPr>
          <w:rFonts w:ascii="Arial" w:eastAsia="Times New Roman" w:hAnsi="Arial" w:cs="Arial"/>
          <w:sz w:val="14"/>
          <w:szCs w:val="14"/>
          <w:lang w:eastAsia="es-MX"/>
        </w:rPr>
        <w:t>Bajo protesta de decir verdad declaramos que los Estados Financieros y sus Notas son razonablemente correctos y responsabilidad del emisor</w:t>
      </w:r>
    </w:p>
    <w:p w:rsidR="001F64DA" w:rsidRDefault="001F64DA" w:rsidP="001F64DA">
      <w:pPr>
        <w:spacing w:after="0" w:line="240" w:lineRule="auto"/>
        <w:jc w:val="both"/>
        <w:rPr>
          <w:rFonts w:ascii="Arial" w:eastAsia="Times New Roman" w:hAnsi="Arial" w:cs="Arial"/>
          <w:sz w:val="12"/>
          <w:szCs w:val="12"/>
          <w:lang w:eastAsia="es-MX"/>
        </w:rPr>
      </w:pPr>
    </w:p>
    <w:p w:rsidR="001F64DA" w:rsidRDefault="001F64DA" w:rsidP="001F64DA">
      <w:pPr>
        <w:spacing w:after="0" w:line="240" w:lineRule="auto"/>
        <w:jc w:val="both"/>
        <w:rPr>
          <w:rFonts w:ascii="Arial" w:eastAsia="Times New Roman" w:hAnsi="Arial" w:cs="Arial"/>
          <w:sz w:val="12"/>
          <w:szCs w:val="12"/>
          <w:lang w:eastAsia="es-MX"/>
        </w:rPr>
      </w:pPr>
    </w:p>
    <w:p w:rsidR="001F64DA" w:rsidRDefault="001F64DA" w:rsidP="001F64DA">
      <w:pPr>
        <w:spacing w:after="0" w:line="240" w:lineRule="auto"/>
        <w:jc w:val="both"/>
        <w:rPr>
          <w:rFonts w:ascii="Arial" w:eastAsia="Times New Roman" w:hAnsi="Arial" w:cs="Arial"/>
          <w:sz w:val="12"/>
          <w:szCs w:val="12"/>
          <w:lang w:eastAsia="es-MX"/>
        </w:rPr>
      </w:pPr>
    </w:p>
    <w:p w:rsidR="001F64DA" w:rsidRPr="001F64DA" w:rsidRDefault="001F64DA" w:rsidP="001F64DA">
      <w:pPr>
        <w:spacing w:after="0" w:line="240" w:lineRule="auto"/>
        <w:jc w:val="both"/>
        <w:rPr>
          <w:rFonts w:ascii="Arial" w:eastAsia="Times New Roman" w:hAnsi="Arial" w:cs="Arial"/>
          <w:sz w:val="12"/>
          <w:szCs w:val="12"/>
          <w:lang w:eastAsia="es-MX"/>
        </w:rPr>
      </w:pPr>
    </w:p>
    <w:p w:rsidR="00F5661A" w:rsidRPr="00AF77AD" w:rsidRDefault="001F64DA" w:rsidP="00F5661A">
      <w:pPr>
        <w:pStyle w:val="Texto"/>
        <w:spacing w:after="0" w:line="240" w:lineRule="exact"/>
        <w:rPr>
          <w:szCs w:val="18"/>
        </w:rPr>
      </w:pPr>
      <w:r>
        <w:rPr>
          <w:szCs w:val="18"/>
        </w:rPr>
        <w:tab/>
      </w:r>
      <w:r>
        <w:rPr>
          <w:szCs w:val="18"/>
        </w:rPr>
        <w:tab/>
      </w:r>
      <w:r>
        <w:rPr>
          <w:szCs w:val="18"/>
        </w:rPr>
        <w:tab/>
      </w:r>
      <w:r>
        <w:rPr>
          <w:szCs w:val="18"/>
        </w:rPr>
        <w:tab/>
      </w:r>
      <w:r>
        <w:rPr>
          <w:szCs w:val="18"/>
        </w:rPr>
        <w:tab/>
      </w:r>
    </w:p>
    <w:p w:rsidR="001F64DA" w:rsidRPr="001F64DA" w:rsidRDefault="001F64DA" w:rsidP="001F64DA">
      <w:pPr>
        <w:spacing w:after="0"/>
        <w:ind w:firstLine="708"/>
        <w:jc w:val="both"/>
        <w:rPr>
          <w:rFonts w:ascii="Arial" w:eastAsia="Times New Roman" w:hAnsi="Arial" w:cs="Arial"/>
          <w:color w:val="000000"/>
          <w:sz w:val="18"/>
          <w:szCs w:val="18"/>
          <w:lang w:eastAsia="es-MX"/>
        </w:rPr>
      </w:pPr>
      <w:r w:rsidRPr="001F64DA">
        <w:rPr>
          <w:rFonts w:ascii="Arial" w:eastAsia="Times New Roman" w:hAnsi="Arial" w:cs="Arial"/>
          <w:color w:val="000000"/>
          <w:sz w:val="18"/>
          <w:szCs w:val="18"/>
          <w:lang w:eastAsia="es-MX"/>
        </w:rPr>
        <w:t>M.C. José Luis Flores Aguilar</w:t>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sidRPr="001F64DA">
        <w:rPr>
          <w:rFonts w:ascii="Arial" w:eastAsia="Times New Roman" w:hAnsi="Arial" w:cs="Arial"/>
          <w:color w:val="000000"/>
          <w:sz w:val="18"/>
          <w:szCs w:val="18"/>
          <w:lang w:eastAsia="es-MX"/>
        </w:rPr>
        <w:t>C.P. América Xochitl Rojas Cruz</w:t>
      </w:r>
    </w:p>
    <w:p w:rsidR="001F64DA" w:rsidRPr="001F64DA" w:rsidRDefault="001F64DA" w:rsidP="001F64DA">
      <w:pPr>
        <w:spacing w:after="0"/>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ab/>
        <w:t xml:space="preserve">          </w:t>
      </w:r>
      <w:r w:rsidRPr="001F64DA">
        <w:rPr>
          <w:rFonts w:ascii="Arial" w:eastAsia="Times New Roman" w:hAnsi="Arial" w:cs="Arial"/>
          <w:color w:val="000000"/>
          <w:sz w:val="18"/>
          <w:szCs w:val="18"/>
          <w:lang w:eastAsia="es-MX"/>
        </w:rPr>
        <w:t>Director General</w:t>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 xml:space="preserve">         </w:t>
      </w:r>
      <w:r w:rsidRPr="001F64DA">
        <w:rPr>
          <w:rFonts w:ascii="Arial" w:eastAsia="Times New Roman" w:hAnsi="Arial" w:cs="Arial"/>
          <w:color w:val="000000"/>
          <w:sz w:val="18"/>
          <w:szCs w:val="18"/>
          <w:lang w:eastAsia="es-MX"/>
        </w:rPr>
        <w:t>Directora de Administración y Finanzas</w:t>
      </w:r>
    </w:p>
    <w:sectPr w:rsidR="001F64DA" w:rsidRPr="001F64DA"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D7" w:rsidRDefault="002768D7" w:rsidP="00EA5418">
      <w:pPr>
        <w:spacing w:after="0" w:line="240" w:lineRule="auto"/>
      </w:pPr>
      <w:r>
        <w:separator/>
      </w:r>
    </w:p>
  </w:endnote>
  <w:endnote w:type="continuationSeparator" w:id="0">
    <w:p w:rsidR="002768D7" w:rsidRDefault="002768D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1A" w:rsidRPr="004E3EA4" w:rsidRDefault="00F5661A"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232469" w:rsidRPr="00232469">
          <w:rPr>
            <w:rFonts w:ascii="Arial" w:hAnsi="Arial" w:cs="Arial"/>
            <w:noProof/>
            <w:sz w:val="20"/>
            <w:lang w:val="es-ES"/>
          </w:rPr>
          <w:t>20</w:t>
        </w:r>
        <w:r w:rsidRPr="004E3EA4">
          <w:rPr>
            <w:rFonts w:ascii="Arial" w:hAnsi="Arial" w:cs="Arial"/>
            <w:sz w:val="20"/>
          </w:rPr>
          <w:fldChar w:fldCharType="end"/>
        </w:r>
      </w:sdtContent>
    </w:sdt>
  </w:p>
  <w:p w:rsidR="00F5661A" w:rsidRDefault="00F566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1A" w:rsidRPr="003527CD" w:rsidRDefault="00F5661A"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232469" w:rsidRPr="00232469">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D7" w:rsidRDefault="002768D7" w:rsidP="00EA5418">
      <w:pPr>
        <w:spacing w:after="0" w:line="240" w:lineRule="auto"/>
      </w:pPr>
      <w:r>
        <w:separator/>
      </w:r>
    </w:p>
  </w:footnote>
  <w:footnote w:type="continuationSeparator" w:id="0">
    <w:p w:rsidR="002768D7" w:rsidRDefault="002768D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1A" w:rsidRDefault="00F5661A"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61A" w:rsidRDefault="00F5661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F5661A" w:rsidRPr="00DE4269" w:rsidRDefault="00F5661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8"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5661A" w:rsidRDefault="00F5661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F5661A" w:rsidRPr="00DE4269" w:rsidRDefault="00F5661A"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61A" w:rsidRDefault="00F5661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661A" w:rsidRDefault="00F5661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661A" w:rsidRPr="00275FC6" w:rsidRDefault="00F5661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31"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F5661A" w:rsidRDefault="00F5661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661A" w:rsidRDefault="00F5661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661A" w:rsidRPr="00275FC6" w:rsidRDefault="00F5661A"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61A" w:rsidRPr="003527CD" w:rsidRDefault="00F5661A"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C5279F">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1"/>
  </w:num>
  <w:num w:numId="4">
    <w:abstractNumId w:val="13"/>
  </w:num>
  <w:num w:numId="5">
    <w:abstractNumId w:val="17"/>
  </w:num>
  <w:num w:numId="6">
    <w:abstractNumId w:val="37"/>
  </w:num>
  <w:num w:numId="7">
    <w:abstractNumId w:val="28"/>
  </w:num>
  <w:num w:numId="8">
    <w:abstractNumId w:val="23"/>
  </w:num>
  <w:num w:numId="9">
    <w:abstractNumId w:val="11"/>
  </w:num>
  <w:num w:numId="10">
    <w:abstractNumId w:val="4"/>
  </w:num>
  <w:num w:numId="11">
    <w:abstractNumId w:val="0"/>
  </w:num>
  <w:num w:numId="12">
    <w:abstractNumId w:val="9"/>
  </w:num>
  <w:num w:numId="13">
    <w:abstractNumId w:val="30"/>
  </w:num>
  <w:num w:numId="14">
    <w:abstractNumId w:val="24"/>
  </w:num>
  <w:num w:numId="15">
    <w:abstractNumId w:val="16"/>
  </w:num>
  <w:num w:numId="16">
    <w:abstractNumId w:val="3"/>
  </w:num>
  <w:num w:numId="17">
    <w:abstractNumId w:val="15"/>
  </w:num>
  <w:num w:numId="18">
    <w:abstractNumId w:val="20"/>
  </w:num>
  <w:num w:numId="19">
    <w:abstractNumId w:val="19"/>
  </w:num>
  <w:num w:numId="20">
    <w:abstractNumId w:val="8"/>
  </w:num>
  <w:num w:numId="21">
    <w:abstractNumId w:val="10"/>
  </w:num>
  <w:num w:numId="22">
    <w:abstractNumId w:val="33"/>
  </w:num>
  <w:num w:numId="23">
    <w:abstractNumId w:val="31"/>
  </w:num>
  <w:num w:numId="24">
    <w:abstractNumId w:val="22"/>
  </w:num>
  <w:num w:numId="25">
    <w:abstractNumId w:val="36"/>
  </w:num>
  <w:num w:numId="26">
    <w:abstractNumId w:val="14"/>
  </w:num>
  <w:num w:numId="27">
    <w:abstractNumId w:val="34"/>
  </w:num>
  <w:num w:numId="28">
    <w:abstractNumId w:val="27"/>
  </w:num>
  <w:num w:numId="29">
    <w:abstractNumId w:val="18"/>
  </w:num>
  <w:num w:numId="30">
    <w:abstractNumId w:val="38"/>
  </w:num>
  <w:num w:numId="31">
    <w:abstractNumId w:val="6"/>
  </w:num>
  <w:num w:numId="32">
    <w:abstractNumId w:val="25"/>
  </w:num>
  <w:num w:numId="33">
    <w:abstractNumId w:val="32"/>
  </w:num>
  <w:num w:numId="34">
    <w:abstractNumId w:val="29"/>
  </w:num>
  <w:num w:numId="35">
    <w:abstractNumId w:val="7"/>
  </w:num>
  <w:num w:numId="36">
    <w:abstractNumId w:val="12"/>
  </w:num>
  <w:num w:numId="37">
    <w:abstractNumId w:val="2"/>
  </w:num>
  <w:num w:numId="38">
    <w:abstractNumId w:val="3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303"/>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269"/>
    <w:rsid w:val="000D0EE3"/>
    <w:rsid w:val="000D4D45"/>
    <w:rsid w:val="000D553D"/>
    <w:rsid w:val="000E0A96"/>
    <w:rsid w:val="000E10A7"/>
    <w:rsid w:val="000E4072"/>
    <w:rsid w:val="000E5C7A"/>
    <w:rsid w:val="000E6692"/>
    <w:rsid w:val="000F0138"/>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562D8"/>
    <w:rsid w:val="00156518"/>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4ED9"/>
    <w:rsid w:val="001E2A65"/>
    <w:rsid w:val="001E3216"/>
    <w:rsid w:val="001E327A"/>
    <w:rsid w:val="001E46CF"/>
    <w:rsid w:val="001E7072"/>
    <w:rsid w:val="001F0C04"/>
    <w:rsid w:val="001F18C1"/>
    <w:rsid w:val="001F2E68"/>
    <w:rsid w:val="001F4B7F"/>
    <w:rsid w:val="001F64DA"/>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2469"/>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768D7"/>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3AE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1F1E"/>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4721"/>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342"/>
    <w:rsid w:val="00534F38"/>
    <w:rsid w:val="00537139"/>
    <w:rsid w:val="00540418"/>
    <w:rsid w:val="005434EF"/>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6D56"/>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61B"/>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4B6B"/>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4C0"/>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322"/>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453F"/>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B93"/>
    <w:rsid w:val="00B37C20"/>
    <w:rsid w:val="00B41E9F"/>
    <w:rsid w:val="00B42449"/>
    <w:rsid w:val="00B50783"/>
    <w:rsid w:val="00B51469"/>
    <w:rsid w:val="00B5253D"/>
    <w:rsid w:val="00B53887"/>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0C57"/>
    <w:rsid w:val="00C411EA"/>
    <w:rsid w:val="00C41D4C"/>
    <w:rsid w:val="00C431B4"/>
    <w:rsid w:val="00C4471C"/>
    <w:rsid w:val="00C458D3"/>
    <w:rsid w:val="00C502CF"/>
    <w:rsid w:val="00C50527"/>
    <w:rsid w:val="00C509E2"/>
    <w:rsid w:val="00C51FAB"/>
    <w:rsid w:val="00C5279F"/>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295"/>
    <w:rsid w:val="00D86C30"/>
    <w:rsid w:val="00D92473"/>
    <w:rsid w:val="00D9291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5AE"/>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284C"/>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61A"/>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9F17"/>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F5661A"/>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08667357">
      <w:bodyDiv w:val="1"/>
      <w:marLeft w:val="0"/>
      <w:marRight w:val="0"/>
      <w:marTop w:val="0"/>
      <w:marBottom w:val="0"/>
      <w:divBdr>
        <w:top w:val="none" w:sz="0" w:space="0" w:color="auto"/>
        <w:left w:val="none" w:sz="0" w:space="0" w:color="auto"/>
        <w:bottom w:val="none" w:sz="0" w:space="0" w:color="auto"/>
        <w:right w:val="none" w:sz="0" w:space="0" w:color="auto"/>
      </w:divBdr>
    </w:div>
    <w:div w:id="116070183">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8844754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3780379">
      <w:bodyDiv w:val="1"/>
      <w:marLeft w:val="0"/>
      <w:marRight w:val="0"/>
      <w:marTop w:val="0"/>
      <w:marBottom w:val="0"/>
      <w:divBdr>
        <w:top w:val="none" w:sz="0" w:space="0" w:color="auto"/>
        <w:left w:val="none" w:sz="0" w:space="0" w:color="auto"/>
        <w:bottom w:val="none" w:sz="0" w:space="0" w:color="auto"/>
        <w:right w:val="none" w:sz="0" w:space="0" w:color="auto"/>
      </w:divBdr>
    </w:div>
    <w:div w:id="401945914">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6383189">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94237315">
      <w:bodyDiv w:val="1"/>
      <w:marLeft w:val="0"/>
      <w:marRight w:val="0"/>
      <w:marTop w:val="0"/>
      <w:marBottom w:val="0"/>
      <w:divBdr>
        <w:top w:val="none" w:sz="0" w:space="0" w:color="auto"/>
        <w:left w:val="none" w:sz="0" w:space="0" w:color="auto"/>
        <w:bottom w:val="none" w:sz="0" w:space="0" w:color="auto"/>
        <w:right w:val="none" w:sz="0" w:space="0" w:color="auto"/>
      </w:divBdr>
    </w:div>
    <w:div w:id="717702053">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7893486">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093747530">
      <w:bodyDiv w:val="1"/>
      <w:marLeft w:val="0"/>
      <w:marRight w:val="0"/>
      <w:marTop w:val="0"/>
      <w:marBottom w:val="0"/>
      <w:divBdr>
        <w:top w:val="none" w:sz="0" w:space="0" w:color="auto"/>
        <w:left w:val="none" w:sz="0" w:space="0" w:color="auto"/>
        <w:bottom w:val="none" w:sz="0" w:space="0" w:color="auto"/>
        <w:right w:val="none" w:sz="0" w:space="0" w:color="auto"/>
      </w:divBdr>
    </w:div>
    <w:div w:id="1117138576">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
    <w:div w:id="1424884514">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93762081">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7124287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6634647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7844900">
      <w:bodyDiv w:val="1"/>
      <w:marLeft w:val="0"/>
      <w:marRight w:val="0"/>
      <w:marTop w:val="0"/>
      <w:marBottom w:val="0"/>
      <w:divBdr>
        <w:top w:val="none" w:sz="0" w:space="0" w:color="auto"/>
        <w:left w:val="none" w:sz="0" w:space="0" w:color="auto"/>
        <w:bottom w:val="none" w:sz="0" w:space="0" w:color="auto"/>
        <w:right w:val="none" w:sz="0" w:space="0" w:color="auto"/>
      </w:divBdr>
    </w:div>
    <w:div w:id="2058622831">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oleObject" Target="embeddings/Hoja_de_c_lculo_de_Microsoft_Excel_97-20031.xls"/><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Hoja_de_c_lculo_de_Microsoft_Excel_97-20033.xls"/><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Hoja_de_c_lculo_de_Microsoft_Excel_97-2003.xls"/><Relationship Id="rId20" Type="http://schemas.openxmlformats.org/officeDocument/2006/relationships/oleObject" Target="embeddings/Hoja_de_c_lculo_de_Microsoft_Excel_97-2003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C36E-BACD-4DFC-812F-7BE710C7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20</Pages>
  <Words>3692</Words>
  <Characters>20306</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8</cp:revision>
  <cp:lastPrinted>2022-04-08T15:39:00Z</cp:lastPrinted>
  <dcterms:created xsi:type="dcterms:W3CDTF">2022-04-06T17:43:00Z</dcterms:created>
  <dcterms:modified xsi:type="dcterms:W3CDTF">2022-04-08T16:39:00Z</dcterms:modified>
</cp:coreProperties>
</file>