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Secretario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Consejero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Director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C19CA91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Director</w:t>
      </w:r>
      <w:r w:rsidR="00B73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General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77777777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r w:rsidR="00FC41AA">
        <w:rPr>
          <w:rFonts w:ascii="Arial" w:hAnsi="Arial" w:cs="Arial"/>
          <w:sz w:val="18"/>
          <w:szCs w:val="18"/>
        </w:rPr>
        <w:t>Tzompantepec</w:t>
      </w:r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  <w:bookmarkStart w:id="0" w:name="_GoBack"/>
      <w:bookmarkEnd w:id="0"/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08FD894" w14:textId="3D6485F9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Somos una institución que brinda capacitación especializada con validez oficial, contribuyendo a la generación de empleo para dinamizar el mercado laboral y desarrollar capital humano enfocado a la población mayor </w:t>
      </w:r>
      <w:r w:rsidR="00E316A6">
        <w:rPr>
          <w:rFonts w:ascii="Arial" w:hAnsi="Arial" w:cs="Arial"/>
          <w:sz w:val="18"/>
          <w:szCs w:val="18"/>
        </w:rPr>
        <w:t>de 15 años</w:t>
      </w:r>
      <w:r>
        <w:rPr>
          <w:rFonts w:ascii="Arial" w:hAnsi="Arial" w:cs="Arial"/>
          <w:sz w:val="18"/>
          <w:szCs w:val="18"/>
        </w:rPr>
        <w:t>, con habilidades, destrezas</w:t>
      </w:r>
      <w:r w:rsidR="00374F77"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 xml:space="preserve"> actitudes de calidad, por medio de competencias laborales aplicando políticas </w:t>
      </w:r>
      <w:r w:rsidR="00374F77">
        <w:rPr>
          <w:rFonts w:ascii="Arial" w:hAnsi="Arial" w:cs="Arial"/>
          <w:sz w:val="18"/>
          <w:szCs w:val="18"/>
        </w:rPr>
        <w:t>públicas</w:t>
      </w:r>
      <w:r>
        <w:rPr>
          <w:rFonts w:ascii="Arial" w:hAnsi="Arial" w:cs="Arial"/>
          <w:sz w:val="18"/>
          <w:szCs w:val="18"/>
        </w:rPr>
        <w:t xml:space="preserve"> e intermediación laboral, orientadas a la empleabilidad y a la productividad en el Estado.</w:t>
      </w:r>
    </w:p>
    <w:p w14:paraId="197482C1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6AFA25" w14:textId="7BF8D83E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 una institución </w:t>
      </w:r>
      <w:r w:rsidR="00374F77">
        <w:rPr>
          <w:rFonts w:ascii="Arial" w:hAnsi="Arial" w:cs="Arial"/>
          <w:sz w:val="18"/>
          <w:szCs w:val="18"/>
        </w:rPr>
        <w:t>pública de excelencia a nivel estatal y referente nacional en el desarrollo de políticas y programas que potencien la capacidad de las personas, otorgando servicios de capacitación inclusiva altamente valorados por la ciudadanía, elevando la productividad laboral con el mejor equipo humano.</w:t>
      </w:r>
    </w:p>
    <w:p w14:paraId="270B2EB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lastRenderedPageBreak/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1D1CC798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927F06">
        <w:rPr>
          <w:rFonts w:ascii="Arial" w:hAnsi="Arial" w:cs="Arial"/>
          <w:sz w:val="18"/>
          <w:szCs w:val="18"/>
        </w:rPr>
        <w:t xml:space="preserve">del </w:t>
      </w:r>
      <w:r w:rsidR="0061066B">
        <w:rPr>
          <w:rFonts w:ascii="Arial" w:hAnsi="Arial" w:cs="Arial"/>
          <w:sz w:val="18"/>
          <w:szCs w:val="18"/>
        </w:rPr>
        <w:t>Segundo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</w:t>
      </w:r>
      <w:r w:rsidR="00307941">
        <w:rPr>
          <w:rFonts w:ascii="Arial" w:hAnsi="Arial" w:cs="Arial"/>
          <w:sz w:val="18"/>
          <w:szCs w:val="18"/>
        </w:rPr>
        <w:t>2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14:paraId="46B5A256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6202908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30794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será de $</w:t>
      </w:r>
      <w:r w:rsidR="00307941">
        <w:rPr>
          <w:rFonts w:ascii="Arial" w:hAnsi="Arial" w:cs="Arial"/>
          <w:sz w:val="18"/>
          <w:szCs w:val="18"/>
        </w:rPr>
        <w:t>81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693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163</w:t>
      </w:r>
      <w:r>
        <w:rPr>
          <w:rFonts w:ascii="Arial" w:hAnsi="Arial" w:cs="Arial"/>
          <w:sz w:val="18"/>
          <w:szCs w:val="18"/>
        </w:rPr>
        <w:t>.00 moneda nacional.</w:t>
      </w:r>
    </w:p>
    <w:p w14:paraId="3E01B115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714B461D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 xml:space="preserve">concurso anual de gastronomía se </w:t>
      </w:r>
      <w:r w:rsidR="00307941">
        <w:rPr>
          <w:rFonts w:ascii="Arial" w:hAnsi="Arial" w:cs="Arial"/>
          <w:sz w:val="18"/>
          <w:szCs w:val="18"/>
        </w:rPr>
        <w:t>podría</w:t>
      </w:r>
      <w:r w:rsidR="008C4951">
        <w:rPr>
          <w:rFonts w:ascii="Arial" w:hAnsi="Arial" w:cs="Arial"/>
          <w:sz w:val="18"/>
          <w:szCs w:val="18"/>
        </w:rPr>
        <w:t xml:space="preserve"> a </w:t>
      </w:r>
      <w:r w:rsidR="00932EA2">
        <w:rPr>
          <w:rFonts w:ascii="Arial" w:hAnsi="Arial" w:cs="Arial"/>
          <w:sz w:val="18"/>
          <w:szCs w:val="18"/>
        </w:rPr>
        <w:t>celebrar en e</w:t>
      </w:r>
      <w:r w:rsidR="003D17DF">
        <w:rPr>
          <w:rFonts w:ascii="Arial" w:hAnsi="Arial" w:cs="Arial"/>
          <w:sz w:val="18"/>
          <w:szCs w:val="18"/>
        </w:rPr>
        <w:t xml:space="preserve">ste </w:t>
      </w:r>
      <w:r w:rsidR="00A37C52">
        <w:rPr>
          <w:rFonts w:ascii="Arial" w:hAnsi="Arial" w:cs="Arial"/>
          <w:sz w:val="18"/>
          <w:szCs w:val="18"/>
        </w:rPr>
        <w:t>año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 xml:space="preserve">esta actividad </w:t>
      </w:r>
      <w:r w:rsidR="008C4951">
        <w:rPr>
          <w:rFonts w:ascii="Arial" w:hAnsi="Arial" w:cs="Arial"/>
          <w:sz w:val="18"/>
          <w:szCs w:val="18"/>
        </w:rPr>
        <w:t xml:space="preserve">se </w:t>
      </w:r>
      <w:r w:rsidR="0061066B">
        <w:rPr>
          <w:rFonts w:ascii="Arial" w:hAnsi="Arial" w:cs="Arial"/>
          <w:sz w:val="18"/>
          <w:szCs w:val="18"/>
        </w:rPr>
        <w:t>ha</w:t>
      </w:r>
      <w:r w:rsidR="00307941">
        <w:rPr>
          <w:rFonts w:ascii="Arial" w:hAnsi="Arial" w:cs="Arial"/>
          <w:sz w:val="18"/>
          <w:szCs w:val="18"/>
        </w:rPr>
        <w:t xml:space="preserve"> </w:t>
      </w:r>
      <w:r w:rsidR="00A37C52">
        <w:rPr>
          <w:rFonts w:ascii="Arial" w:hAnsi="Arial" w:cs="Arial"/>
          <w:sz w:val="18"/>
          <w:szCs w:val="18"/>
        </w:rPr>
        <w:t>pospuesto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 xml:space="preserve">desde el ejercicio 2020, </w:t>
      </w:r>
      <w:r w:rsidR="005B78F0">
        <w:rPr>
          <w:rFonts w:ascii="Arial" w:hAnsi="Arial" w:cs="Arial"/>
          <w:sz w:val="18"/>
          <w:szCs w:val="18"/>
        </w:rPr>
        <w:t xml:space="preserve">por la situación que está enfrentando el país por la pandemia, </w:t>
      </w:r>
      <w:r w:rsidR="008C4951">
        <w:rPr>
          <w:rFonts w:ascii="Arial" w:hAnsi="Arial" w:cs="Arial"/>
          <w:sz w:val="18"/>
          <w:szCs w:val="18"/>
        </w:rPr>
        <w:t xml:space="preserve">para realizarlo </w:t>
      </w:r>
      <w:r w:rsidR="00A37C52">
        <w:rPr>
          <w:rFonts w:ascii="Arial" w:hAnsi="Arial" w:cs="Arial"/>
          <w:sz w:val="18"/>
          <w:szCs w:val="18"/>
        </w:rPr>
        <w:t xml:space="preserve">durante </w:t>
      </w:r>
      <w:r w:rsidR="003D17DF">
        <w:rPr>
          <w:rFonts w:ascii="Arial" w:hAnsi="Arial" w:cs="Arial"/>
          <w:sz w:val="18"/>
          <w:szCs w:val="18"/>
        </w:rPr>
        <w:t xml:space="preserve">el </w:t>
      </w:r>
      <w:r w:rsidR="00307941">
        <w:rPr>
          <w:rFonts w:ascii="Arial" w:hAnsi="Arial" w:cs="Arial"/>
          <w:sz w:val="18"/>
          <w:szCs w:val="18"/>
        </w:rPr>
        <w:t>presente</w:t>
      </w:r>
      <w:r w:rsidR="003D17DF">
        <w:rPr>
          <w:rFonts w:ascii="Arial" w:hAnsi="Arial" w:cs="Arial"/>
          <w:sz w:val="18"/>
          <w:szCs w:val="18"/>
        </w:rPr>
        <w:t xml:space="preserve">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tentativamente dentro del </w:t>
      </w:r>
      <w:r w:rsidR="00981D26">
        <w:rPr>
          <w:rFonts w:ascii="Arial" w:hAnsi="Arial" w:cs="Arial"/>
          <w:sz w:val="18"/>
          <w:szCs w:val="18"/>
        </w:rPr>
        <w:t>segundo</w:t>
      </w:r>
      <w:r w:rsidR="008C4951">
        <w:rPr>
          <w:rFonts w:ascii="Arial" w:hAnsi="Arial" w:cs="Arial"/>
          <w:sz w:val="18"/>
          <w:szCs w:val="18"/>
        </w:rPr>
        <w:t xml:space="preserve"> semestre,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y</w:t>
      </w:r>
      <w:r w:rsidR="008C4951">
        <w:rPr>
          <w:rFonts w:ascii="Arial" w:hAnsi="Arial" w:cs="Arial"/>
          <w:sz w:val="18"/>
          <w:szCs w:val="18"/>
        </w:rPr>
        <w:t xml:space="preserve"> la autorización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51AA49F" w14:textId="5AF86E7A" w:rsidR="00671C27" w:rsidRDefault="00981D2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También se señala que se han estado llevando a cabo cursos de capacitación mediante </w:t>
      </w:r>
      <w:r w:rsidR="0061066B">
        <w:rPr>
          <w:rFonts w:ascii="Arial" w:hAnsi="Arial" w:cs="Arial"/>
          <w:sz w:val="18"/>
          <w:szCs w:val="18"/>
        </w:rPr>
        <w:t>la modalidad de cursos presenciales.</w:t>
      </w:r>
    </w:p>
    <w:p w14:paraId="6FA55351" w14:textId="347A30A1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5664" w14:textId="77777777" w:rsidR="008454F3" w:rsidRDefault="008454F3" w:rsidP="00EA5418">
      <w:pPr>
        <w:spacing w:after="0" w:line="240" w:lineRule="auto"/>
      </w:pPr>
      <w:r>
        <w:separator/>
      </w:r>
    </w:p>
  </w:endnote>
  <w:endnote w:type="continuationSeparator" w:id="0">
    <w:p w14:paraId="53BF0286" w14:textId="77777777" w:rsidR="008454F3" w:rsidRDefault="008454F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0D8C4" w14:textId="5D67BD4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300D38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912F9" w:rsidRPr="003912F9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B36A" w14:textId="64206375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9A6693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912F9" w:rsidRPr="003912F9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33516" w14:textId="77777777" w:rsidR="008454F3" w:rsidRDefault="008454F3" w:rsidP="00EA5418">
      <w:pPr>
        <w:spacing w:after="0" w:line="240" w:lineRule="auto"/>
      </w:pPr>
      <w:r>
        <w:separator/>
      </w:r>
    </w:p>
  </w:footnote>
  <w:footnote w:type="continuationSeparator" w:id="0">
    <w:p w14:paraId="21D98073" w14:textId="77777777" w:rsidR="008454F3" w:rsidRDefault="008454F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7FD3B7D9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 w:rsidR="003912F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3912F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JUNIO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AC3C" w14:textId="711337F8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73B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A422D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5j2naBAAA7A4AAA4AAABkcnMvZTJvRG9jLnhtbOxX227jNhB9L9B/&#10;IPSuWBfqijgL3xIE2HaDbos+0xJtESuJLEnHzhb99w5Jyc4VzWZbIA81YFsUydHMmTNnqPMPh65F&#10;t1QqxvupF54FHqJ9xWvWb6feb79e+rmHlCZ9TVre06l3R5X34eLHH873oqQRb3hbU4nASK/KvZh6&#10;jdainExU1dCOqDMuaA+TGy47omEot5Nakj1Y79pJFATpZM9lLSSvqFJwd+kmvQtrf7Ohlf602Siq&#10;UTv1wDdtf6X9XZvfycU5KbeSiIZVgxvkDV50hPXw0KOpJdEE7SR7YqpjleSKb/RZxbsJ32xYRW0M&#10;EE0YPIrmSvKdsLFsy/1WHGECaB/h9Gaz1c+3NxKxeuqlHupJBylK0ZXcCW6g2YttCSuupPgsbuRw&#10;Y+tGJtrDRnbmH+JABwvq3RFUetCogpsYhziJAPsK5rKkyLLYoV41kBqzzY/jLCqwh2CBH8YRIDGu&#10;WA1G4iQo0iwbjeAgys2SyejCxHh6dGwvgEzqhJf6Prw+N0RQmwZl0BjwAmI7vBY7UkuOaoo0xMxR&#10;YjwzLsBaAxvShzmHMENLECU+8uqLQj1fNKTf0pmUfN9QUoOTNmwI5bjV2VHGyHr/E68hO2SnuTX0&#10;CPsXQRzzEKVRGifgtcvDEwhJKaTSV5R3yFxMPQnFY59Ebj8q7dAel5ikK96y+pK1rR3I7XrRSnRL&#10;oNAu7WdI0INlbW8W99xscxbdHXASnmHmjLu2cP4swggH86jwL9M88/ElTvwiC3I/CIt5kQa4wMvL&#10;v4yDIS4bVte0/8h6OhZxiF+X9EFOXPnZMkb7qVckUeLS9WKQgf08F2THNGhay7qplx8XkdIkedXX&#10;EDYpNWGtu548dN9yGjAY/y0qlhKGBY4P+rA+DBRb8/oOyCE55AtKDIQYLhouv3poD6I29dQfOyKp&#10;h9rrHghWhBgbFbQDnGSmLOX9mfX9GdJXYGrqaQ+5y4V2yrkTkm0beJKjdM9nQMoNsxwx7HVeQQhD&#10;ITohseXpLk9VVIxVVLxZdaIoL9IEtOGp9uR5lEUgbIbyOA5BfEy+SHmUHoj/tKtqVoPcPL/vBbUR&#10;rCrhOxAPrp4Q75+7GOzSO5Mn1wm7V9noiPyyEz40EkE0W7OW6TvbFIG5xqn+9oZVhjRmcII8hKCd&#10;cl13ZEt7hA0o4xq3A8SAVY+ESgkQhFGkHi6fmOGDx61bJkyRG2r+znRjNXQkjJkcIgVCPWplz4Dl&#10;2uSSV7uO9tr1fUlbCJr3qmFCAYtL2q1pDap1XYeQcDhzaFBLIGrvROw5hYnyWRAU0dxfJMHCx0G2&#10;8mcFzvwsWGU4wHm4CBejwuwUBTxIuxTsX5AYK5P29AGkelLupDQIGaIqWf0CqJvTS5LgzNQuNOgw&#10;B7YDcjiOc2D3GnQmCzPbd2CLllRXDaTUZmVMhMvwq1rJg6IA52wbL6ADD83jVEnHivjm5nFsAaT8&#10;lp6QxCmGjKX+bLaEnoCXuT+fw9VisSrArRQnq2PGVENqvv+0VhVUVv39STOIPpMsQ32nzRZvGDqV&#10;/s8PICHw/D2dQHCcF+AS6GkUFjh1SjvSJ4/zPE4GJQ6ipBjJPx5jxpPF/4eP93/4sO8L9rB66vbv&#10;/wxyekewJxP7SmVLenj9M+9s98d21ekl9eJv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H4e9mrhAAAACgEAAA8AAABkcnMvZG93bnJldi54bWxMj0FLw0AQhe+C/2EZwVu7SWyCxkxK&#10;KeqpCLaCeNtmp0lodjZkt0n6711PenvDe7z5XrGeTSdGGlxrGSFeRiCIK6tbrhE+D6+LRxDOK9aq&#10;s0wIV3KwLm9vCpVrO/EHjXtfi1DCLlcIjfd9LqWrGjLKLW1PHLyTHYzy4RxqqQc1hXLTySSKMmlU&#10;y+FDo3raNlSd9xeD8DapafMQv4y782l7/T6k71+7mBDv7+bNMwhPs/8Lwy9+QIcyMB3thbUTHUKS&#10;pWGLR1ikaQIiJJ6yKIgjQrZagSwL+X9C+QMAAP//AwBQSwMECgAAAAAAAAAhAGMeiqEeEgEAHhIB&#10;ABUAAABkcnMvbWVkaWEvaW1hZ2UxLmpwZWf/2P/gABBKRklGAAEBAQDcANwAAP/bAEMAAgEBAgEB&#10;AgICAgICAgIDBQMDAwMDBgQEAwUHBgcHBwYHBwgJCwkICAoIBwcKDQoKCwwMDAwHCQ4PDQwOCwwM&#10;DP/bAEMBAgICAwMDBgMDBgwIBwgMDAwMDAwMDAwMDAwMDAwMDAwMDAwMDAwMDAwMDAwMDAwMDAwM&#10;DAwMDAwMDAwMDAwMDP/AABEIBhgHy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qO6uVtL&#10;d5G+6gLHHoOa4H9mH9pnw3+1t8H9O8ceExqH9h6pJLHB9th8mbMblGyuTj5lPep5lfl6mUq1NVFS&#10;b95ptLq0rXfyuvvPQqKKKo1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vOPj7+0ZZ/BObRNJtdNuvEni/xVObXRNDtHCTXrKNzyO7fLFCg5eRuB&#10;kcEkCs6PRvjVrVqJ28SfDnQZnGfsaaDd6ksPsZjdQ7/qI1oA9Yorw3wN8Tfi54Z+P9l4T8c6P4Tv&#10;/Dup6ZdXtrr+hrcRs0sBizC8Ds5RiJMjDHODgnBrrfhh+1R4L+MXxC8QeFfD99qV1rvhWRYtWt5d&#10;HvLYWLNu2q7yxKmTtbHPOOKAPRaK5j4s/F7Q/gh4HvvEniSe7s9F01DLdXMFjPdi3Qcl2WFHYKO5&#10;IwKfpvxX0jV/hvD4st/7Sl0W4tVvI3GmXPnvEQCGEGzzeVOfuZxzQB0lFeK+Gv8AgoD8M/GfglfE&#10;mj3nirVNBbftvrTwfq80J2Eq/wAy2x+6VIPpg16e/wAQdLi8AHxQ9yY9DWw/tQ3DROpFv5fmbymN&#10;4+TnbjPbGeKANuis7wl4s03x34ZsdZ0e9t9S0vUoVuLW5gfdHPGwyGB96574y/Hvw18AtHttQ8UX&#10;GoWdjdXEVpHNBpd1eJ5srhI0JhjfaWYgDOMkigDsqK4Hx/8AtJeGfhrqmn2OpL4hkvNTtjeRQWHh&#10;+/1CWOIHG6VYIXMWTwA+0kg4HBxyen/8FA/hnq3izUNBtbrxdca1pMcct7YR+DdYa4tVkAKM6C1y&#10;oYHIJHNAHtVFcn8I/jVoHxv0fUL3w/LqEkWl3raddpe6Zc6fNBOscchQxXEaP9yVDnbg7uD1rS0f&#10;4h6Lr3jPWPD1nqFvca1oMcEuoWiH95arOGMRb/eCMR9PpQBtUUU2R/LXODwM8DNADqK8htP25Ph7&#10;qPjvW/DFrdeJrzX/AA2UGp2Vt4U1WaSy3jKb9tuQNw5HPIBxV3wr+2Z8N/FnjOHw4niJdL8QXJCw&#10;adrNjc6TdXBPACR3UcbOT225zQB6jRVXWtYj0HTJruZLmSKFdzLb273Eh/3UQFmPsAa8f8Jf8FAP&#10;hp4+8JNr2h3nirWNHV3jN3ZeD9XniDIcMMrbHkd/SgD2qis/wl4psfHHhbTda0yVp9O1a2jvLWRo&#10;miaSKRQykqwDLkEcMAR3Aq5eXS2VrJMyyMsaliI4zIxA9FXJJ9gMmgCSivP/AIJ/tOeDv2hrvW4f&#10;Cd/fag3hy8fT9RMulXdotrcJjdEWmjQFxkZAJIr0CgAorF1z4haN4d8XaLoN5qFvb6x4iE5061cn&#10;fdiBQ8u3/dVgT9a2hQAUUHpXzX8Y/wBo/wAf+B/26vhz8L9NuvC50Px9a3t4bm40yVrqxW2jllZA&#10;ROFfcsYAJAwSTg9KAPpSimgkR+rYr5t8M/tHfEC//wCCiGo/CG6uvC7+H9N8NL4mN5Hpky3cqGWK&#10;LyP9eUB3SE78HgdKAPpSiisXw18QtG8X67rem6bqFveX3hu5Wz1KGM/NaStGsqq31R1PGR1HUEAA&#10;2qKK898X/tReCvBfiG40ifVLnUNWs/8Aj5s9I0261ae19PMS1jkMZ9mxQB6FRXmPg39sL4feOfH9&#10;n4VtNaurXxNqQdrXS9T0u7026uQiM7FI7iJCwCoxJAxgGrXxP/am8F/B3x/4d8L+IL7UrPXPFkph&#10;0i3j0e8uVv3XbuVHiiZMruXILcA84oA9EorkPjL8cvDnwA8CXPibxVdXmn6HZKGuLqLT7i6W3BIU&#10;FxCjMoyQMkd65ey/bS8C39vpMyP4sW11ySCOyupPCWqx20pnZViJla2CKrF1wzED5hzQB6vRWD8R&#10;PidoXwm8OjVvEepW+k6b9pgtDcz58tZJpFijBIHALuoycAZySBk1uo+9QykMrDII70ALRXD+Mf2h&#10;/DHgL4k6L4S1ObVItd8RM66bDHo93NHdlFDvtlSJo/lUgnLcd+lU/jn+1L4N/ZvXS28YX2o6amtX&#10;SWVi8OkXl4lxcPnZCDBE48xtpwvU4oA9EoryXxD+218P/B0Kza3d+I9CtD1u9T8L6pZ2sf8AvSyW&#10;6ov4sK9G8H+NdJ+IPh621bQ9SsdY0u8XfDd2cyzQyj2ZSQf6UAalFZfjTxlpvw98KajrmsXUdjpO&#10;k273d3cSZ2wxIpZmOMngDoATV3TNSg1nT7e7tZo7i1uo1lilQ7lkRhlWB7ggg0AT0UUUAV9X50q5&#10;/wCuT/8AoJr5D/4IRDP/AATV8F/9fV//AOlclfXmr/8AILuP+uT/APoJr5D/AOCEX/KNTwX/ANfV&#10;/wD+lclc0v8AeIekvzieDif+Rzh/+vdX/wBKpH2JRRRXSe8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HpRQeRQB8g/CzXm8cf8FlPidDqXzt4K8G2Vjp&#10;CPyIo5/s08zoOxLybSR64r6+r43/AGzfhZ4u/Z7/AGqdD/aI8CaPdeJLaKx/sbxlo1mu66urLjE0&#10;a9WKhU4wSDGh6Zx798Fv2uvh18fPD8WoeG/Fmj3W9cyWk1wtveWx7rJC5DqR7jHHBNMD0SSximuo&#10;5njjaaHPluVBZM8HB7Zr5T/Yc/5Pt/aq/wCwxov/AKT3Ne5W37RXh3X/AIz2PgnQ9U03WtUazn1D&#10;UFtLhZv7PhTYqlypIVndwADyQGPavA/hrrNv+y//AMFJPihZ+Jpo9J0f4w2+n6noOo3LeXbXNzbR&#10;tHLbeYflEuZGIUkZAGOooA9a/wCChB/4wd+K/wD2LF9/6Jauq+EvH7Nfhn/sWbX/ANJUrzf/AIKA&#10;eOLXxL+z7rXw/wBBuLbVvGHxCg/sTTNOt5BJKwmISWdwM7Io4y7M7YUbQM5Ir2KDRLfwX8MV02Nx&#10;9m0nSxbKzcfJHFtBPpwKQHx3/wAEsf2k/h78Mv2ENF0/xN4s0LSrizu9Te5t7q4CuiNeTtyvXlTn&#10;HcGvqD4/G2P7L/jI2aolp/wjN4YFRNqqn2Z9oA7DGOO1eB/8EgNX0HWf+Ceui6ffXemTQNe6pFdw&#10;TSpgK95M2HUnjKMDz2Oa9z+NviHTfEf7J/jLUNLuIp9Lm8N3xt5kP7t4xBIAVPdTjg9COap7gfJn&#10;wh8V6x/wTJ0rwnql0dQ1j4A+PLKzu5JGLTT+Cr6eFGbjkm2djnA6EnuPn+hP27tRsfFn7MWl6nY3&#10;UN5ZTeJ/DV1bTwOHjmR9YsgrAjgqVbIx7V1HwJ8N6T8WP2OvBml61Y2eqaTrHhWxgurWZBJDMhto&#10;wQQf8g818Z/FvwH4y/Yct7H4V3Caj4o+EHi7xTo03hfU3cvN4buI9UtpzZzH/nmRH8h4BPQZLCjc&#10;D9GI7KKK7kuFjjWaVVR5Ao3Oq5KgnqQNzYHbcfWvlT9nv/lLJ+0F/wBgPQv/AEmSvrHpXyT+zvew&#10;yf8ABWz9oKNZI2kGh6HlQeeLaLP5bl/MVIH1Lq9/p/g3SNT1a68mztYY3vb2fAUbUj+Z2PsiAZPZ&#10;R6V8I/DXVdU+BX7U3w3+MGsTXcOlftFm50/WIZmO3TpJZPN0lCD90iExx89MPnBNfQ37eWtN4o8I&#10;+HPhbY3LQ6t8WNWj0dvKk2zRafGDPfSD0/0eN0z6yDvXGfth/wDBPnTfGf7NOuWnh/WfHFxrmgWo&#10;1LQYb3xLe3kEVzbDfEqxSyMgJClAccbuMVSA+rF6UV5X+xb+0HbftOfs1eFfFsckZvry0WDU4gfm&#10;t7yP5JkYdR86kgHswPevVM1IHyd+yV/yku/aa/65aB/6Ty16/wDtd/swaD+1V8GtU8P6taRtqCwP&#10;NpN+q4uNNuwpMUsb9VwwGQDyMg14f+yn4t0uz/4KgftJ2c2oWcN1dQ6IYonlVWl8uBw+0Hrt3rnH&#10;TcK90/aH/aS0f4OeD7lbe4TVvFWoQvDomiWLCe+1K6IxGqxrkhdxXc5wqjJJFV1A4X/glv8AHHWP&#10;j1+xz4f1DxBcPea7o9xcaLe3Lks1y1u5VXYnqxjKZPc5PevIP+CUn7RvgP4X/shTWPiTxXomj3Vv&#10;r+pzSw3dyqOqGYkHB5wRX0H+wf8As9XH7Ln7L/h/wxqUkbawvm6hqro2U+1Tu0sgB6EJuCZ7hAe9&#10;eO/8Ecde0TU/2KZ7W4vNNmjbxBqYnhllQ/K0u4blJ6FSDz2NID648MXNjeeG9Pm0tY102a3je0Ec&#10;floIioKbVwMDbjAwMVerJ8D6zpeveFbO40SaGfSQphtnhOY2SNjH8p7r8vBHBGCMg1rE4pAfJ/8A&#10;wSw/4+Pj3/2VLVP/AECGvrCvjv8A4JX+NNJ/tv4+2balZrcr8S9RufLaZVby2Eaq4BPQsjDPtXuX&#10;xw/af0H4ZfA/x14rtL22vv8AhEA9mQkgKSXxjjMUAI4JLTRKcdCSOopgfLH7aM+seK/G3iD46aFL&#10;dTQ/ALxBZabYW8bHy7uCJs6vx3yZ0jJ7C2b8Pufwb4ssfHfhLS9a02ZbjT9XtIry2lU8SRyIHU/i&#10;CK+ffhV/wT50eD4BWfh/xJrvjuS+1jT3bX4bfxNewWd1d3Kl7smBZBHtaR3yNuDnnPNY/wDwSy8c&#10;XfhvwR4p+DevXG7xJ8IdWm0tRI37y5093Z7aYA/w7SVGOgCeopgfVlfFf7Y+patpH/BVP9n240PS&#10;7fWtUj0bWvJs5737HHNm1nDZl2PtwpY/dOcY4zkfamcivjn9pbVbeD/gsB+zrG80auujayCCem+1&#10;uVT82BA96SA9xHxH+LWP+SW+H/8Awsx/8iV89fBPV9e1v/gs/wCJp/EWi2ugaj/wrAL9lt9R+3Js&#10;F9a4bzPLTk88beMda+2u1fHPhPVbc/8ABcfxND5yeZ/wrFINued/2u2k2/XZz9KaA+qfib4+sfhZ&#10;8Pda8SanJ5dhodlLezt32xqWwPc4wPcivi39nC01n9lL9sbwnfeJLi4WH9o7RWvdVEzlktNeRnuP&#10;KX+6BHMIlHfA/D2v9tx4vi/r/gX4Nx3EiDx5qP23WxBMY5YtJsh58vIOV8yVYYwR/eb0NcD+3x+x&#10;Zs/Z9vPFnhfWvHGoeLvh7NH4k0can4jvdRjR7ZhJJtjmkYBjGrYIGcgD2IgPU/8Agop8fL/9mz9j&#10;zxl4q0l/J1aG2SzsZR1gmndYVk+q79w9wK7X9m34R6d8EvgzoWg6fGN0Nqkt5ct80t9dOA008jHl&#10;3dyzFjk8+1eX/EzRtP8A+ClH/BPaePRrmCOTxno0V1asW3La3ybZBE/ptmQo3pyaofsU/tqab4i8&#10;H2HgP4izJ4L+KXheBNP1LS9XcWzX5jARbiB3wsquoDfKSck9Rgk6Ae9+J/hvpfi7xX4b1q8t0bUP&#10;Ct3LeWE20b42ktprdxnGdpSZsgdSF9K+a/28f+T1v2Vv+xi1P/0nhr6C1j44eHtN8eaB4Zh1Oxvt&#10;a8QyyrBaQXKPLHFHDJK8zKCSEGwLk/xOor53/b3v4bb9tr9lVJJFR28Q6mQCcf8ALG3X+bAfU0R3&#10;A73/AIKhf8mB/FD/ALBH/tWOj9nr9pb4a6h8Dvhz4fuPFXh+61K60nSrGOw81ZZZLnyogqBBk7g4&#10;HbgjPGM0z/gqRcx2/wCwD8TmkdVDaUEBJ6kzRgD8Sa3vg14x8JRfsmeA9S1bUNIksNL8PaZd+a8y&#10;N5UkUETKV5zuDqAAOSeO+KXQDD/4KPeFNP8AHn7N8Gh6tHJNpet+KNB0+6jR9jNHNqltG2COhw3W&#10;vN/gH8cdd/Yi+K2n/BX4rahNe+HdRfyvAni65J23kWcLZXLHhZUBVQTgdB0KmvTf+Ch+pLo/wF0u&#10;5Zo18jxl4ckG84B26vat/IfkK7n9pP8AZw8M/tTfCnUPCfie1E1peLuguEA8+wnA+SaJj911P5jI&#10;OQTQBxvx8tVP7XnwKn53CfWkHpg2QP8ASvP/APgrH/yKvwb/AOyn6N/6FJXnvwW174ieAP2u/hV8&#10;JviXBc6tqHg+XU59C8Ugkxa9pzWTqN+cnzoyFVsnOOvZm7b/AIK+a5Z+H/BHwgub24itbeD4laTN&#10;JJI21URPMZmJ9AoJJp9QPra/sIdTs5Le4hiuLeZSkkcihkkUjBBB4IPoa+MfgnoH/DHH/BTvUPht&#10;oLPb+AfihocniGx0oMfJ0u9iLeZ5K9EVgknAx1Ufwivr3VvHuh6JosmpXms6Xa6fCnmvczXSJCq4&#10;zuLk4x75r53+DXh2T9pH9tzUPjJFDcR+DfC+hf8ACN+GbmeJo/7XkeQvcXUatg+SMlFYjD5JGRzU&#10;gdP+2tpcfxnPhX4P+dcRxfEC6kl1kwPtki0q1XzZjntvlNvF9JD9Dh/8EvPiNf6v8BbzwH4gm3eK&#10;vhNqc3hbUFbO+SOE/uJf91oyAD/sGs/4c/D2x/a7/aJ+IHj651jxFZ6V4cuB4M0CXRdauNOaWODb&#10;JeOWgdSytcttwTg+QD6VxjeGLb9g3/go34fvI7/VX8GfG7TzpV9darqEt48er2+Whd5ZWZjvUpGu&#10;T/G3YcV5Afa9FAORRUgV9X/5Bdx/1yf/ANBNfIf/AAQi/wCUangv/r6v/wD0rkr681f/AJBdx/1y&#10;f/0E18h/8EIv+Uangv8A6+r/AP8ASuSuaX+8Q9JfnE8HE/8AI5w//Xur/wClUj7EooorpPePgj42&#10;/GT9oP8AaW/bq8XfCH4aa5Y+CfC3g8WzajrcdoJJoUlgjkyzNkl2Zyqom3IUkngkdfq3/BL/AOIF&#10;/o7NH+1B8ZF1rGVmOpTLah8f88llBC+wavoz4ZfBKH4d/FL4geJhNHPceOdRtrtgI9rQJDaRQKhP&#10;8XzI7e2+u8quYD8qfEP7av7Qn/BMD422fhr4qX3/AAsbwne/vLe6nO6S9twQGeCcjcJFyNySbuSO&#10;xDH9M/hJ8VNF+Nvw20bxX4du1vtG1y2W5tpQMEg9VI7MrAqR2IIr5I/4LyfD6z8TfsWxa3LEn27w&#10;3rdtJbykDcEm3ROgPodyEgf3BVP/AIIB+KbzXf2ONYsriRpLfRfE1xbWoJJ8tGgglIHtvkY/jR0u&#10;B9p+M/GOm/D7wpqGuaxdw2GlaTbvdXdxKcJDGgLMx/AdOpr4e+G/xh+MH/BUnxZrV34L8SXvwj+D&#10;+j3LWcOpWcW7V9bcddrkjy8DBO0jZuAy5zij/wAF9v2grrwf8GfDfw7024aO48aXRuL9UbDPawFS&#10;qH2aUqf+2dfWv7G/wYtf2f8A9mLwT4VtoVifTdJgN0VXHm3LoHmc/WRmP5UbAfGf7U37MX7Qn7F3&#10;hm4+IPw7+NXjrx1pmir9o1LStdunvJI4Ry8oSRmSRR/EAqsByM849/8A+Ca//BQ7T/25fh7dJe29&#10;vpPjXQQo1SwiY+XMh4W4izzsY5BBJKngkggn6Wu7SK+tpIZo45oZlKOjruV1IwQQeCCO1fi74Ukk&#10;/wCCbv8AwV3bTbV3tfDv9srZMm7CPpt7tKA+oj8xDz/FFRuB+01cz8WfjF4Z+Bngu68QeLdasdD0&#10;izXMlxcvtBOOFUdXY9lUEnsK6Y9K8t8Vfse+CviL8W/+Ey8V2l34uvrfb/Z9lrE32rTdIwACbe2I&#10;8tWYjcWYM2e4wAJA/Nf9uv8A4LX+LviZeXHh/wCGC6h4L8PZ41ZsxapqC9mQ/wDLFD/s/OcD5hyK&#10;/WbwNeTah4J0e4uZDNcT2MMkshABkcxqSeOOTk8V+SX/AAcEadb6b+1J4NW3ght1/wCETjG2NAow&#10;Lu5A4HoOK/XPwxGsPhrT0RVVVtowqgYAAUVTAvHpXw9+2v8AH/46eMf2zdN+CfwgutO0KO40aLVr&#10;/V3t1eW1iZ3V5GdgwVF2qAFXczNjPNfcJrgtE+CcOlftGa98QGmjkn1jRLPRki8v5oRDLPIx3eje&#10;YnH+x9KkD52b/gmR8Q9X0nzNU/ag+MD6wwDGSzv5La0V/wDZhWXgfQivnL4wfHj9pj/glP8AEfSx&#10;4q8USfFHwLqchS2utT3Si6A5aMyMTLDMF5ALMp6/NggfqnjIr5p/4K6/D+y8ffsCePPtUUbTaLBD&#10;qlpIQN0MkUyElSemULr9HNVfuB6t+zD+0Z4f/aq+DOk+NPDcjGz1JNs0Eh/e2U68SQv/ALSnjPQj&#10;BHBFegV+a3/Buf4qvL3wl8VdFkkZtP0+60y8gTJwkky3SyEfUQR/lX6U1L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CuTXF+MP2bfh38QrxrjX/AAH4L1y4flpdQ0S2uXbvyXQmu0ooA5/wP8J/C3wyikj8N+G9&#10;B8PpKAHXTNPitA4HTIjUZq34v8DaL8QdIbT9e0fS9b0+Q5a2v7VLmFvqjgj9K1aKAOa8CfBnwh8L&#10;mlbwz4V8OeHWnGJDpmmQ2nmD38tRn8a2da0Cx8S6XPY6lZ2uoWN0uya3uYllilX0ZWBBHsauUUAe&#10;Zx/sXfB2FGVfhR8NVV/vAeGLIbvr+6rsb34a+HdS8HxeHrnQdGuNAgiWCPTZLKNrOONRhUERXYFA&#10;4AAwBW3RQBleEPAui/D/AEldP0HSNL0WxU7hbWFrHbQg+uxAB2HbtVvWNCsvEVn9n1Cztb633pL5&#10;VxEsib0YOjYYEZVgGB6ggHqKtUUABGRXK6Z8C/BOieK5NesvB/hez1yVi76jBpUEd27HGSZQgck4&#10;HfsK6qigDm9S+DnhHWvFsOv3nhfw7d65bMGh1GbTYZLuIjgFZSu8cehropYlmjZWUMrDBBGQRTqK&#10;AOX8A/BLwb8KZ7iTwv4T8M+G5LrJnbS9Lgs2mzydxjVd3Qda6dl39aWvJvin+1/ovwj+LWg+CdQ8&#10;P+LLrXvFKzNo0dlawzR6l5S75NjeaApVRkiTZ+NAGnqH7H/wn1XXZNUuvhl8P7jUpXMkl1J4etGl&#10;kY9WZjHlj7nJrovBnwe8J/DieSTw74X8O6DJMMSNp2mw2rOPQlFGfxri/B/7ZPhHxJ8WovAeow67&#10;4T8Y3URntNL12xNq9/GASWgkBaKXG08K5PB44Nerb80AQapo1rrmnTWd9bW95Z3KlJYJ4xJHKp6h&#10;lYEEexrz1P2MPg9Hu2/Cn4bL5n3seGbL5vr+65q58TPHfjXTdcs7Dwf4Lj1pfPjF9f6hqSWFrbwk&#10;gv5Yw0ksm3phAmTy3BFd9uwKAKnh7w7p/hHQ7TS9KsbPTdNsIlgtrS1hWGC3jUYVERQFVQOAAABV&#10;i7s4r+2khnjjmhlUo8bqGV1IwQQeCCO1P34o30Aebv8Asa/CGS7kuG+Ffw4aeYlnkPhqy3uTyST5&#10;eTn3rSX9mj4cp4fh0lfAPgtdJt5Gmishodt9njdjlnWPZtDHuQMmu3zQDkUARWVjDptpHb28UcFv&#10;CgjjjjUKkagYCgDgADjArmx8DvBa+PJvFS+EfDC+J7ghpdXGlQfb5CAACZ9vmHAVQMnjA9K6ffS7&#10;qAFC4Fcj4g+APgXxZ4k/tnVfBfhPU9Yyp+3XekW81zleV/eMhbjtzxXXbqAc0AR21pHZ2scEMaQw&#10;wqEREXaqKBgAAcAAdq5I/s8eAW8TtrZ8EeETrLv5jX50e3+1M+MbjJs3ZxxnNdju5ooA5v8A4U94&#10;SHi9fEP/AAi/h3+31Ysup/2bD9sBPU+bt3/rW9fWEGqWM1rdQxXFtcIYpYpUDpKhGCrA8EEEgg8E&#10;VNXjPxP/AG2NE+FXxw0r4e3nhbxtf+JteglutMhsLO3mjv4ow5d0bzxjARiQwU4HTmgD0L4f/Bzw&#10;j8JrWSHwr4X8O+GYZjmSPStNhs1c+4jVQfxp/jr4SeFfijbLD4m8M+H/ABFCgwqapp0N4q/QSKRX&#10;KeDv2moPFPxIsfC914N8eeHb7Urea5t59V06OK1kWLbvHmJK43fMvy9TmvS91AHJ+AfgH4F+FN00&#10;/hfwX4T8NzSKUaTStIt7N2B6gmNFODUvi34IeC/H2uQ6nrvhHwxrWpW2PJu7/S4LmeLBBG13UsME&#10;A8HtXTb+KUNkUAYfi74X+G/iB4eXSNe8P6JrmkxgBbLULGK5t1wMDEbqV4HHSuWsf2PPhJpc8Mtt&#10;8Lfh3by20iywvF4bs0aJ1OQykR8EHkEcg16LvFKTgUAYPjb4XeGfiXbQw+JPD2h+IIbdt0UepWEV&#10;0sR9VEikA/StbSdItdC0+K0sba3s7WBdsUMEYjjjHoFUAD8Kn3UbqAK15oVlqOoWt1cWdrPdWDM9&#10;tNJErSWzMpVijEZUlSQSMZBIrn/iR8DPBfxjEP8AwlvhHwz4n+ygiE6tpcF4YQeuwyK23qemK6nd&#10;Sg5FAHA6P+yr8MfDzwNYfDnwLZva4MTw6Dao0ZHQghMg12mp6FZa1pMlheWdrdWMy7Ht5olkidfQ&#10;qRgj2xVpm2iigDE8F/DXw78N7GW18O6Do2gW9w/mSxabZR2qSN/eIjUAn3NQ+P8A4R+Ffiva2sPi&#10;nwz4f8Sw2MvnW0eq6dDeLbyYxvQSKwVscZHNdCTigHNAFfStKtdC06GzsreC0tbddkUMMYjjjX0C&#10;jAA9hViiigCG/h+0WkkedvmKVz6ZGK8i/YT/AGVV/Ys/Zu0X4eLrTeIF0iaeUXzWv2Yy+bK0mNm5&#10;sY3Y+8c4r1+5uFtYGkf7qAseOw5rif2c/wBo3wn+1X8KbHxp4KvptR8P6k8kcE8ttJbszRuUb5HA&#10;YYZSORUuMXJS6q/6B/Zcqn/Cgqbap+5za2XPqovpeXJdX19126ndUUUVQBRRWd4u8W6b4D8MahrW&#10;sXkOn6Xpdu91dXMzbY4Y0GWYn2AoA+GP+DgL4uW3hv8AZo8O+D1lX+0PE2sLdGPPP2e2Rixx/wBd&#10;JIvyNeuf8EjfgPcfAf8AYi8NQahC1vqniR5Ncuo2GGTzseUD7+SsZPoSa+R/hX4B1T/gsL+3pfeP&#10;9YtbiD4SeCZ0t7SKZflu4423R24B/ilbMkmPuq23utfqlDEtvCsaKqJGNqqowFA6ACqe1gPyH/4L&#10;F6u3xB/4KaeDfD7s0lvY2mk6eIgeN01y8jfiRKo/AV+vSjauB0HAr8af+CuF6/hP/gqjYapKGjjh&#10;GjXqN0JVCuSPxRvyr9lUdZUVlIZWGQR0IokAp6V+Pf8AwX78ML4c/bA8M6zCPLbVPDkLuw6tJFcT&#10;Ln/vnYPwr9hDX5L/APBwtcrd/tAfD2yVV85NCkc4+8Q9ywH6ocfjRHcD9TvhvrcniX4d6DqU3M2o&#10;adb3Lk/3niVj+prarE+GmjyeHfhx4f0+TPmWOm29u+euUiVT/KtupA/IT/g4V4/am8G/9ion/pXc&#10;1+uOhwtbaJZxyLtkjgRWB7EKM1+R/wDwcK/8nTeDf+xUj/8ASu5r9eh0qmAUUUVIBXyX/wAFqvi3&#10;b/DX9hPxBpzSqmoeLri30m1TPLDzVllP4RxsP+BCvq+8u47G1kmmkSGGFS8kjttVFHJJJ6Aetflf&#10;8V5NS/4LLft32eg6DJcR/CT4ekx3OoKD5cqFsyyrn+OcqEQdlXdjgimgPd/+CEHwHuPhh+yjfeKL&#10;6FoLrx5f/aolYYJtYQY4j+LGVh7MD3r7eqh4X8NWPgzw5YaRpltFZ6bpdvHaWsES7UhiRQqqB6AA&#10;Cr9I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+Tf2tOP8A&#10;gpb+zH9dd/8ASFq+sq+S/wBr2Fbn/gpN+zNG24LJ/bykqxU4Ni3QjBB9xzQgLn/BQLwGvxK+OXwB&#10;0/Rl3eLtP8XpqokhH7210yFS907n+GM7Y154LEAZPFY37ePhfT5v23v2aM2sIXWta1GLUVUbV1BI&#10;oYGjWYDiQKegbOMn1r6l8L/DbRPB+o3N7YafFHqF4AtxeSM011cKOivM5aRlHYFsDsK+af8AgoIf&#10;7C/as/Zf165/d6bZeLLrT5pjwsct1FEkIJ7ZZSKpAfVs9jDc2rQSQxyQyKUaNlBRlIwQR0xjtXzR&#10;/wAE6/Dtjp/ij48NDawxtZfEvUtNtyB/x72qQ2zJAn92NWdiFGACTxX01v4r53/4J42v2q0+MGuQ&#10;nzNP8TfEvWL+ykH3ZYl8mDcp7jfC/PtUged/A74MeGfiH+3r+0Zo+saXDdadp8OitZRBmjGntNBO&#10;ZXg2keUzFVJZMHIBr0j/AIJua74o1n4L+ILPxJqV9rtloPinU9H0LVb2QyXGpafbzmOORnPMnKsA&#10;5zkDqcZrzv4Q/CfS/iv/AMFDP2lLXVZtbhhS10GPGnavdaeXV7acMGMEibxwOGzjnHU1u/sl6/rv&#10;wI/a08V/Aa4vrjXPCGj6FBr/AIZurnDXOm2ryeWbORwPnCtkKTzhO+eKAzv2bvDtja/8FV/jtbx2&#10;sK22l6To81lCF/dWbzQIZWjXohcjLFQMnPqa+viu5cHoeMV8m/s68f8ABWH9oT/sCaF/6TLX1hvG&#10;/b/F1xSYHyF+xR4csbT/AIKFftKQx20aw6LPo66fHj5LETw3DTCJekYcqCduM4rtfEfxE1T9pP8A&#10;at174ZaLq+oaD4V+H9lb3Pia80ydre91G6uRuhs45lw0MYjDM7IQ5OFBXBNcv+xh/wApEf2p/wDr&#10;48P/APpPdVi/s9+II/2ff+CpHxi8KeIG+x/8LVjstd8P3M52pfGFHEkKE8FgZXGOv7s+1MD3DUv2&#10;HfhvqWnyRrpGo2d3IuP7QtdZvIb5T/e88S78+5Jrpf2dfh5q3wo+Eem+H9a1rUvEV9pctzF/aWoX&#10;TXN1dxG5laFpJGJLN5RjBz0xjtXbg5FcX8afjPpvwl+C3ibxg80dxb+H7WeTbG4PmzxkosIP94yg&#10;Jj+8cVIHzP8AFb9p3xF4Q/b+8M619oZfhXDqbfDi8Ic+UNUnSOfziOnyyeVFk9PLcd6+zB0r4b8b&#10;/si/Fzxv+whfeDby08CvqN5G/iSS5W7uv7SOpvKbxmH7vYJTIxTrjBxnFfRH7DXx+X9pT9lzwn4p&#10;kZTqU1r9k1OPo0V5CTFMCO2WUsB6MPWmB65Xxn+1T4o0vwX/AMFafgJqWsalY6Tp8GgawJbq8uFg&#10;hj3W9wo3OxCjLEAZPJIFfZlfHP7TGl2utf8ABXb4A215bwXVvJoGs7opoxIjYt7gjIPB5GfwpxA+&#10;mvC/xe8FfEXxEtpofiTw3r2p28DziOwvobqWGPKqzHYSVBJUc4z+FfMv7aPgfSdc/wCCh/7PdjdW&#10;MMln4ibV49UgGVj1FYrTdH5oGN+08jdnFfUWk/CPw74f8a/8JDp2j6fp+qtZtYSTWtukJmhLo+19&#10;oBbDJxnpub1r5i/bm8NxeL/+Cgf7NOmzXGoWsVzJrYaWyu5LW4TFpu+WSMhl6Y4IyCR0NID6B+Hn&#10;7NnhP4UePrrXvDmmrpM17ZGynghkfyZBvDh9hYgMMYyAODXzf42+F3h/xZ/wV8s9F1DS7e40e8+H&#10;0mqT2JytvNdC8KeeyKQrSbSRuIya+lvhv8EIfhn401LVLfxB4o1SLUrSG2Fpq2rT38dsY2di8RlZ&#10;ipbeAwHXYvpXhGqnH/BaLS/+yXy/+l1AHY/GL9hSxvtBuL74Za9r3w08XW6mWyudL1KdbGaQchLi&#10;1LGKSMnAPy5HX2M3/BPz9qTUv2ofg/qC+KLGLT/Gng/UpdB8RWyLtjNxH/y0VeyuD06ZDY4xXu88&#10;qwRs7sqKoJLMcAD3r5U/4JjeHG1PXPjV8QII2j0T4geNbm40ggYS5toC6CZO21nZwCOuyjoByf7O&#10;nwX8LePP+Cgn7RWj6xotpf6To50Z7Czkz5FiZoJWl8pAQE3EAnbjkV9WfCX4M6L8GvDV9o2iwtHp&#10;d5eS3gt5JGlWHzAAyAsSdvHTPGcV8s/Af4Z2nxG/4KSftJLdaj4h0/7KNDKnStWuNPL7reXO/wAl&#10;134xxuzjJx1NfVnwj+HA+FXhI6QNW1bXAt1cXIutTunurorLKzhGkclm2BgoJ7KKAPlX9mL4GeE/&#10;iF+2J+0npes6Lb32n6Lq2lpp0DM6pp4mtZHkEIUjy9zc/LjkDFdZ+wlqXiPwP+0J8aPhfeatq2ve&#10;FfBN9ZT6FdaldPdXFpHdQmU2plclmCDbjJOB9a5T9nnw94w1r9ub9p6Twr4m0vQTFqekrLHfaOb9&#10;J3Nk2xsiaMrtwfXO72rs/wDgnh8UY7mfxp4L8WWMek/GHStVlvvFCuRu1syECK+hOBugMYjRVHCK&#10;qjuMsD179qH4mXPwq+CWs6jpu19cu1TTNHjzzLf3LrBbD3/eSKT7A/WvM/8Agmh8U9a8U/BPUPBv&#10;iy6e68afC/VZ/DerSSOWacRsfImyeSrx4wT12E1D+0bfeJPi1+1X4L8I+EY9Euh4AgPi7WE1SWVL&#10;XzpN9vYoxjVm3g+fKBjnYp7c+b6ZeeLP2Xf+Clmla14ui8P2Oi/HayGkT/2PNM9qup2qr5DOZFUh&#10;3U7B6lyc5yKOgHqP/BVmxib9g34gX2wLfaZZxT2lwvyzWr/aIhuRxypIJBweQSOlep/s4aVbaP8A&#10;APwXFawR28baJZyMEXG52gQsx9WJJJJ5JrzH/gqqc/8ABPj4nf8AYOi/9KYa9W+AT/8AFifBZ7f2&#10;DY8/9u6VIHXUUiNvUMOh5FLQBW1kbtJuf+uTfyNfHn/BA4Z/4Jl+Cf8Ar71D/wBK5a+xNX/5BV1/&#10;1yb+Rr47/wCCBv8AyjK8E/8AX3qP/pXLU/aR9xl3/JJY/wD6/wCG/wDSMSfZlFFVda1m18PaRdX9&#10;7NHbWdlE0880hwsSKCzMT6AAmqPhw1nWbXw/pVzfX1zBZ2dnG0088zhI4UUZLMx4AA5ya/PD4xfE&#10;LxZ/wWC+K7/D/wCHtxfaH8E/D9yDr/iExlRrEinIRAcbhx8iepDtj5RXg37dn/BVy1/at+I0HheF&#10;de0/4O2dwDfwae6w6j4iCHILluI4yQMIc4+8QTgL678LP+C5/wALfgp4GsPDfhf4S67o+i6bGI4L&#10;aC7t1A9WY9WY9SxySeSTV8oH6F/Bb4M+Hf2f/hvpnhTwvp0OmaPpUXlxRoPmkP8AFI5/idjyWPJJ&#10;qxqHxO0nTfifpvhCSaT+2tW0+41OCJU3L5EDxI7Mf4fmmQDPXB/H89vFH/BxXpK2Mo0b4X6hNcY/&#10;dteaykaA+pCxMT9AR9RXc/8ABI/4j+MP2vPi98Q/jV40VVkkt4PDejwxRsltaQBvPljhBJ4DCIsc&#10;kliaVmB47/wcLfB+4034h+BfiBbwt9nvrF9EuJVHCSwyNNFn3ZZZMf7ntX6DfsZfF+D47/steBfF&#10;EMqyyajo9uLrBzsuUQRzL+EiuKb+2L+zFpX7XfwC1rwVqjrbteoJrG72bmsbpDmOQe2eGHGVZh3r&#10;88/2GP2q/EH/AASv+JOr/CX40aZqWneFru7aex1JInmhtJDw0sWAfMgkAUnbypGcZLAG6A/Vw9K/&#10;KD9szRv+Gyv+Cz3hvwbZr9rsfDZsrC9I+ZEhg3Xdxntgb2U+/HWvrL49f8Fbfhn4P8CsvgHVI/iJ&#10;4z1RPK0fR9JhlmaWZuFMmF+VQcZH3j0A7jF/4JZfsJ638DU1z4mfEb9/8SvHDvNOkmHfTYZH8xkY&#10;/wDPR2wWx0AVexo2A+xxQelArmPHfxr8G/C64SHxN4s8N+HpZI/NRNS1OG1Z0zjcBIwJGeMipA/K&#10;X/g4Nu/P/av8Kx4x5PhaJc+ubq5P9a/X+GRZoldWDKwBBB4Ir8Rf+C0Hx98L/H79rC1uvCerWeua&#10;bo2iw6fJeWrb4JJfMkkYI3RgN4GRxnI7V+q/7PP7anwz+L/w78NTWHjnwr/aeoWduj6fLqcMV5HO&#10;UUGMwswfduyMY5PSqewHstNlmWFGZ2VVUZJJwAPc0M+2MsflAGST2r8m/wDgpd/wVpHxV8U3fw38&#10;F3epad4Ht7o2mvatZkLeasittlig3EBYuCMk/Px0XgygPZP2rf2jvFX/AAUR+Jlx8D/gjcSJ4Zgf&#10;Z4v8WJn7KkQOGhRhjcnY7TmU8D5AxP11+yz+y74X/ZJ+Elj4T8L2qxwwASXd26gT6jPgBppD3Y44&#10;HRQABwK/Pv8AZ8/4LNfCH9mD4cWfhfwf8JvEWnadbDdI/wBtt2mvJO8sr4y7n1PQYAwABXUa5/wc&#10;WaDDbSf2b8L9YuJcYT7TrEcK599sT/59KqzA/QPxd8T9J8FeKfDejX00i6h4supbPT40Td5jxwvM&#10;5PooVDz6ketdDX50f8E2/wBoHxr/AMFC/wBtPU/iP4otYrHQPh/o8tppFhbK32Wymu2Ckhm+/I0c&#10;b7m9AOAMCv0XHSpeg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GvFfjP+yAfjB+0F4O+IjeKtR0vUvAZkOk20NrG1uPNG2Xzd3zPuXI4K4Fe1UUAR2kckVvGs0n&#10;myKoDOF2hj3OO1cn8cvgZ4c/aI+H114Z8UWTXmm3LLIpjkMc1tKvKTROOUkQ8hh+oJFdhRQB43a/&#10;sx+KD4fXQrz4veN7zQRH5DIILOG/kixjY12sQlyRxvGH/wBoHmvSvAfgHSfhj4O0/QNBsYNL0nS4&#10;hBa20Iwkaj9SSckk8kkk8mtqigDwTRv2MdY8I/tAeMfiHofxI1jTdS8cCBdRtDpltPalYFKxBQ4L&#10;DaC3Of4jXe/Cj9n/AE34YeJ9c8RSXl9r3ivxN5Y1LWL/AGedLHGCI4UVAqRRJk4RABk5OTzXfUUA&#10;fO0X7CuraN+0r4n+KWi/E7X9G1/xbDFbX8Eem2k1q0USIkaBJFbG0RrznOc88mvTfhd8Jda8F+I9&#10;V1fXvGWqeLr/AFKCG2iNzaQWsVlFGXbakcKqMszkljknA7AV3lFAHjPwc/ZHf4OfHrxt4+t/FV/q&#10;F98QJYZNXtJ7SNYD5IYQiLHzJtV2HJbOa6L9oX9lvwb+094ftbHxXprzT6dL5+n6haTG2v8ATZf7&#10;8My/MhyAcdCQMg4FeiUUAeJad+zF470XThp9r8cvHR01V2KLnT9OuLoL/wBfDQbyfc80/wAcfscx&#10;+L/hd4Z8GJ4q1iDQPDt3a6hKk0aXM+s3EE/2gNdSN/rFeUB3UAbm5z2r2qigBqKywqGbcwABOMZN&#10;eOfs7/sir+zX448W32h+Jr6TQfF2qy6xNoc1rH9nsp5CS3kMMMgORkHIO0dK9looAK8Q+Jv7GzfE&#10;f9p/w38VP+Eu1LT9a8IwPa6ZaRWsb2qRSBxKJAfmYssjDIK4GPSvb6KAI7dZEt1WRt8iqAzAY3H1&#10;x2+leI/tDfsaXHx3+NXg/wAdW/jnWvC+reBfOOkrZWkEqRmVQshcShg+5RjBGMEj3r3KigDzrwL8&#10;IPE2ieOINY8QfEHVvFENpbSQ29i+n2tnAjuVzKfJUFmCgqMnA3HjNcF8SP2H9T8a/tS23xa034j6&#10;14c8QWenjSYILbT7ea3W03MxiZZAdxJYkse4GMYFfQVFAHkviT9mrVviXYNp/jH4geJNZ0OTi402&#10;xig0uG9XukrwqJWQ8gqHUEcHI4r0zw74bsPCHh+z0vS7O207T7CJYLa2t4xHFAijAVVHAAq9RQB8&#10;8aD+w1rXg348eMviFoPxR17SdX8cmH+04BpdpPbMIl2xBVkViu0EgHOeTnrXq/wp+HGreArfVJNY&#10;8Val4s1LVLgTNd3dvDbiBAgVYkjiVVVRgnpkljkmuwooA8f+C37KcnwZ+NPjbxpD4pvtSufiBcxX&#10;Wr2txaRrDviVki8oqcoFVscls4qX48fsh6P8ZvH+geM7HVNU8I+OfDPyWWuaUUEzwnO6CZGBWWI5&#10;Pyt0ycdTXrdFAHmvwV/Z7k+E3j3xh4ku/EN54g1TxrPDcXslzbRxeUYk8uNI9v3Y1XOFOcEk5JJq&#10;r+1r+yxp37WPw/0/RbzVL7QbrSNUg1ew1OxRTdWc8WdpQtwM55r1SigDyf4+fs1Xn7Rf7PN98P8A&#10;XfFd5FDqyJFf6ha2ccc9wiOrgBSSqksgzgcjIwM1g+Hv2T/G3hr4bWnhS2+M/iVdJs7NdPib+xrD&#10;7SkCqECiXy92QvG773vnmvdqKAK+kabHo2lWtnDu8m1iWFMnJ2qAB/KrFFFAFfV/+QVdf9cm/ka+&#10;O/8Aggb/AMoyvBP/AF96j/6Vy19iav8A8gq6/wCuTfyNfHf/AAQN/wCUZXgn/r71D/0rlqX8SPuM&#10;t/5JLH/9f8N/6RiT7MpsiLKjKyqysMEEZBFOoqj4cxf+Fa+HP+hf0X/wBi/+Jo/4Vt4d/wCgBov/&#10;AIAxf/E1tUUAYv8AwrXw5/0L+i/+AMX/AMTWlpul2ujWi29nbW9rAvIjhjEaD8BxViigArF8bfDn&#10;w/8AErS/sPiLQdF1+yzn7PqVlHdRf98yKRW1RQByXgL4B+BfhXdNP4Z8F+E/Dtw4w0umaRb2jsPd&#10;o0BNdb0oooAKz9W8I6Tr9ws19pen3sqrtDz2ySMB6ZYHitCigDF/4Vr4c/6F/Rf/AABi/wDiadD8&#10;O/D9tMskehaPHJGQystlGGUjkEHb2rYooAKxpPhz4emkZ30HRmdySzGyjJYnqT8tbNFAGL/wrbw7&#10;/wBADRf/AABi/wDiaP8AhWvhz/oX9F/8AYv/AImtqigCrpOhWOgwGKxs7WyiY7ikEKxqT64UCrV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N/bG8spYlbaZEK5PbIxXi/wDwT0/ZKuv2Jf2W9D+Hd9rVv4guNHmuZTew25t0k82ZpMbCzEY3&#10;Y617dRR5ndTzLEU8HUwEX+7qShKSstZQU1F33VlOWi0d9dkFFFFBwh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H4sb2/vUb2/vUmPajHtQZi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H//ZUEsBAi0AFAAGAAgAAAAhAIoVP5gMAQAA&#10;FQIAABMAAAAAAAAAAAAAAAAAAAAAAFtDb250ZW50X1R5cGVzXS54bWxQSwECLQAUAAYACAAAACEA&#10;OP0h/9YAAACUAQAACwAAAAAAAAAAAAAAAAA9AQAAX3JlbHMvLnJlbHNQSwECLQAUAAYACAAAACEA&#10;unmPadoEAADsDgAADgAAAAAAAAAAAAAAAAA8AgAAZHJzL2Uyb0RvYy54bWxQSwECLQAUAAYACAAA&#10;ACEAWGCzG7oAAAAiAQAAGQAAAAAAAAAAAAAAAABCBwAAZHJzL19yZWxzL2Uyb0RvYy54bWwucmVs&#10;c1BLAQItABQABgAIAAAAIQB+HvZq4QAAAAoBAAAPAAAAAAAAAAAAAAAAADMIAABkcnMvZG93bnJl&#10;di54bWxQSwECLQAKAAAAAAAAACEAYx6KoR4SAQAeEgEAFQAAAAAAAAAAAAAAAABBCQAAZHJzL21l&#10;ZGlhL2ltYWdlMS5qcGVnUEsFBgAAAAAGAAYAfQEAAJI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7FD3B7D9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3912F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0</w:t>
                      </w: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 </w:t>
                      </w:r>
                      <w:r w:rsidR="003912F9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JUNIO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368AC3C" w14:textId="711337F8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73B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A422D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1BAD30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76B724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7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2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61F58"/>
    <w:rsid w:val="00273C7A"/>
    <w:rsid w:val="002865A7"/>
    <w:rsid w:val="0029634F"/>
    <w:rsid w:val="002A70B3"/>
    <w:rsid w:val="002E5897"/>
    <w:rsid w:val="002F2686"/>
    <w:rsid w:val="00307635"/>
    <w:rsid w:val="00307941"/>
    <w:rsid w:val="00355821"/>
    <w:rsid w:val="003575A4"/>
    <w:rsid w:val="003610E0"/>
    <w:rsid w:val="00372F40"/>
    <w:rsid w:val="00374F77"/>
    <w:rsid w:val="003912F9"/>
    <w:rsid w:val="003B39E9"/>
    <w:rsid w:val="003D17DF"/>
    <w:rsid w:val="003D5DBF"/>
    <w:rsid w:val="003E7FD0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066B"/>
    <w:rsid w:val="00611E39"/>
    <w:rsid w:val="006356A4"/>
    <w:rsid w:val="006636DA"/>
    <w:rsid w:val="00671C27"/>
    <w:rsid w:val="0067665D"/>
    <w:rsid w:val="00683D65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92E3D"/>
    <w:rsid w:val="0079582C"/>
    <w:rsid w:val="007A1454"/>
    <w:rsid w:val="007C5E7E"/>
    <w:rsid w:val="007D6E9A"/>
    <w:rsid w:val="007E0F5C"/>
    <w:rsid w:val="00803738"/>
    <w:rsid w:val="008379B4"/>
    <w:rsid w:val="008454F3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81D26"/>
    <w:rsid w:val="009D5BAD"/>
    <w:rsid w:val="009E7250"/>
    <w:rsid w:val="009F2CDC"/>
    <w:rsid w:val="009F7629"/>
    <w:rsid w:val="00A04B75"/>
    <w:rsid w:val="00A14B74"/>
    <w:rsid w:val="00A27327"/>
    <w:rsid w:val="00A36597"/>
    <w:rsid w:val="00A37C52"/>
    <w:rsid w:val="00A56CE5"/>
    <w:rsid w:val="00A6548F"/>
    <w:rsid w:val="00A73056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73BA5"/>
    <w:rsid w:val="00B849EE"/>
    <w:rsid w:val="00B92AB8"/>
    <w:rsid w:val="00B96AA9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667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316A6"/>
    <w:rsid w:val="00E32708"/>
    <w:rsid w:val="00E5015B"/>
    <w:rsid w:val="00E51648"/>
    <w:rsid w:val="00EA3DE9"/>
    <w:rsid w:val="00EA5418"/>
    <w:rsid w:val="00EE51A2"/>
    <w:rsid w:val="00EE6739"/>
    <w:rsid w:val="00F12FD2"/>
    <w:rsid w:val="00F329C8"/>
    <w:rsid w:val="00F44ADF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DFD6-4DF2-45AF-BEB7-10B5D971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73</cp:revision>
  <cp:lastPrinted>2022-07-07T18:27:00Z</cp:lastPrinted>
  <dcterms:created xsi:type="dcterms:W3CDTF">2014-09-01T14:30:00Z</dcterms:created>
  <dcterms:modified xsi:type="dcterms:W3CDTF">2022-07-07T18:27:00Z</dcterms:modified>
</cp:coreProperties>
</file>