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D6" w:rsidRDefault="005D7A6D" w:rsidP="00891A9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13.4pt;margin-top:24.7pt;width:489.2pt;height:613.3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1094" DrawAspect="Content" ObjectID="_1718792762" r:id="rId9"/>
        </w:object>
      </w:r>
    </w:p>
    <w:p w:rsidR="00891A97" w:rsidRDefault="00891A97" w:rsidP="009425D6">
      <w:pPr>
        <w:jc w:val="center"/>
        <w:sectPr w:rsidR="00891A97" w:rsidSect="007C3FE0">
          <w:headerReference w:type="even" r:id="rId10"/>
          <w:headerReference w:type="default" r:id="rId11"/>
          <w:footerReference w:type="even" r:id="rId12"/>
          <w:footerReference w:type="default" r:id="rId13"/>
          <w:pgSz w:w="12240" w:h="15840" w:code="1"/>
          <w:pgMar w:top="567" w:right="1440" w:bottom="851" w:left="1440" w:header="709" w:footer="709" w:gutter="0"/>
          <w:cols w:space="708"/>
          <w:docGrid w:linePitch="360"/>
        </w:sectPr>
      </w:pPr>
    </w:p>
    <w:p w:rsidR="009425D6" w:rsidRDefault="005D7A6D" w:rsidP="009425D6">
      <w:pPr>
        <w:jc w:val="center"/>
      </w:pPr>
      <w:r>
        <w:rPr>
          <w:noProof/>
        </w:rPr>
        <w:lastRenderedPageBreak/>
        <w:object w:dxaOrig="1440" w:dyaOrig="1440">
          <v:shape id="_x0000_s1095" type="#_x0000_t75" style="position:absolute;left:0;text-align:left;margin-left:-27.65pt;margin-top:26.55pt;width:513.65pt;height:556.45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4" o:title=""/>
            <w10:wrap type="tight"/>
          </v:shape>
          <o:OLEObject Type="Embed" ProgID="Excel.Sheet.12" ShapeID="_x0000_s1095" DrawAspect="Content" ObjectID="_1718792763" r:id="rId15"/>
        </w:object>
      </w:r>
    </w:p>
    <w:p w:rsidR="00E32708" w:rsidRDefault="00E32708" w:rsidP="00BE3E5C"/>
    <w:p w:rsidR="00217C35" w:rsidRDefault="00217C35" w:rsidP="00927BA4">
      <w:pPr>
        <w:tabs>
          <w:tab w:val="left" w:pos="2430"/>
        </w:tabs>
      </w:pPr>
      <w:bookmarkStart w:id="0" w:name="_GoBack"/>
      <w:bookmarkEnd w:id="0"/>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891A97" w:rsidRPr="00AF344F" w:rsidRDefault="005D7A6D" w:rsidP="00AF344F">
      <w:pPr>
        <w:tabs>
          <w:tab w:val="left" w:pos="3069"/>
        </w:tabs>
        <w:sectPr w:rsidR="00891A97" w:rsidRPr="00AF344F" w:rsidSect="007C3FE0">
          <w:pgSz w:w="12240" w:h="15840" w:code="1"/>
          <w:pgMar w:top="567" w:right="1440" w:bottom="851" w:left="1440" w:header="709" w:footer="709" w:gutter="0"/>
          <w:cols w:space="708"/>
          <w:docGrid w:linePitch="360"/>
        </w:sectPr>
      </w:pPr>
      <w:r>
        <w:rPr>
          <w:noProof/>
        </w:rPr>
        <w:lastRenderedPageBreak/>
        <w:object w:dxaOrig="1440" w:dyaOrig="1440">
          <v:shape id="_x0000_s1101" type="#_x0000_t75" style="position:absolute;margin-left:-17.6pt;margin-top:20.7pt;width:484.8pt;height:646.65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1101" DrawAspect="Content" ObjectID="_1718792764" r:id="rId17"/>
        </w:object>
      </w:r>
    </w:p>
    <w:p w:rsidR="00217C35" w:rsidRDefault="00217C35" w:rsidP="00927BA4">
      <w:pPr>
        <w:tabs>
          <w:tab w:val="left" w:pos="2430"/>
        </w:tabs>
      </w:pPr>
    </w:p>
    <w:p w:rsidR="00217C35" w:rsidRDefault="005D7A6D" w:rsidP="00927BA4">
      <w:pPr>
        <w:tabs>
          <w:tab w:val="left" w:pos="2430"/>
        </w:tabs>
      </w:pPr>
      <w:r>
        <w:rPr>
          <w:noProof/>
        </w:rPr>
        <w:object w:dxaOrig="1440" w:dyaOrig="1440">
          <v:shape id="_x0000_s1096" type="#_x0000_t75" style="position:absolute;margin-left:-14.5pt;margin-top:8.45pt;width:513.85pt;height:387.75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1096" DrawAspect="Content" ObjectID="_1718792765" r:id="rId19"/>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AF344F" w:rsidRDefault="00AF344F" w:rsidP="00927BA4">
      <w:pPr>
        <w:tabs>
          <w:tab w:val="left" w:pos="2430"/>
        </w:tabs>
      </w:pPr>
    </w:p>
    <w:p w:rsidR="00AF344F" w:rsidRDefault="00AF344F" w:rsidP="00927BA4">
      <w:pPr>
        <w:tabs>
          <w:tab w:val="left" w:pos="2430"/>
        </w:tabs>
      </w:pPr>
    </w:p>
    <w:p w:rsidR="00AF344F" w:rsidRDefault="005D7A6D" w:rsidP="00927BA4">
      <w:pPr>
        <w:tabs>
          <w:tab w:val="left" w:pos="2430"/>
        </w:tabs>
      </w:pPr>
      <w:r>
        <w:rPr>
          <w:noProof/>
        </w:rPr>
        <w:lastRenderedPageBreak/>
        <w:object w:dxaOrig="1440" w:dyaOrig="1440">
          <v:shape id="_x0000_s1097" type="#_x0000_t75" style="position:absolute;margin-left:-41.15pt;margin-top:23.85pt;width:549.8pt;height:452.25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1097" DrawAspect="Content" ObjectID="_1718792766" r:id="rId21"/>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4E0624" w:rsidRDefault="004E0624" w:rsidP="00927BA4">
      <w:pPr>
        <w:tabs>
          <w:tab w:val="left" w:pos="2430"/>
        </w:tabs>
        <w:sectPr w:rsidR="004E0624" w:rsidSect="007C3FE0">
          <w:pgSz w:w="12240" w:h="15840" w:code="1"/>
          <w:pgMar w:top="567" w:right="1440" w:bottom="851" w:left="1440" w:header="709" w:footer="709" w:gutter="0"/>
          <w:cols w:space="708"/>
          <w:docGrid w:linePitch="360"/>
        </w:sectPr>
      </w:pPr>
    </w:p>
    <w:p w:rsidR="00217C35" w:rsidRDefault="005D7A6D" w:rsidP="00927BA4">
      <w:pPr>
        <w:tabs>
          <w:tab w:val="left" w:pos="2430"/>
        </w:tabs>
      </w:pPr>
      <w:r>
        <w:rPr>
          <w:noProof/>
        </w:rPr>
        <w:lastRenderedPageBreak/>
        <w:object w:dxaOrig="1440" w:dyaOrig="1440">
          <v:shape id="_x0000_s1098" type="#_x0000_t75" style="position:absolute;margin-left:-22.6pt;margin-top:30.1pt;width:518.55pt;height:535.55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1098" DrawAspect="Content" ObjectID="_1718792767" r:id="rId23"/>
        </w:object>
      </w:r>
    </w:p>
    <w:p w:rsidR="004879CB" w:rsidRDefault="004879CB" w:rsidP="00BE3E5C">
      <w:pPr>
        <w:tabs>
          <w:tab w:val="left" w:pos="2430"/>
        </w:tabs>
      </w:pPr>
    </w:p>
    <w:p w:rsidR="004879CB" w:rsidRDefault="004879CB" w:rsidP="00A70256">
      <w:pPr>
        <w:rPr>
          <w:rFonts w:ascii="Soberana Sans Light" w:hAnsi="Soberana Sans Light"/>
          <w:b/>
        </w:rPr>
        <w:sectPr w:rsidR="004879CB" w:rsidSect="007C3FE0">
          <w:pgSz w:w="12240" w:h="15840" w:code="1"/>
          <w:pgMar w:top="567" w:right="1440" w:bottom="851" w:left="1440" w:header="709" w:footer="709" w:gutter="0"/>
          <w:cols w:space="708"/>
          <w:docGrid w:linePitch="360"/>
        </w:sectPr>
      </w:pPr>
    </w:p>
    <w:p w:rsidR="004879CB" w:rsidRDefault="005D7A6D" w:rsidP="004879CB">
      <w:pPr>
        <w:jc w:val="center"/>
        <w:rPr>
          <w:rFonts w:ascii="Soberana Sans Light" w:hAnsi="Soberana Sans Light"/>
          <w:b/>
        </w:rPr>
      </w:pPr>
      <w:r>
        <w:rPr>
          <w:noProof/>
        </w:rPr>
        <w:lastRenderedPageBreak/>
        <w:object w:dxaOrig="1440" w:dyaOrig="1440">
          <v:shape id="_x0000_s1099" type="#_x0000_t75" style="position:absolute;left:0;text-align:left;margin-left:-.85pt;margin-top:17.35pt;width:490.35pt;height:616.65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1099" DrawAspect="Content" ObjectID="_1718792768" r:id="rId25"/>
        </w:object>
      </w:r>
    </w:p>
    <w:p w:rsidR="007C3FE0" w:rsidRDefault="007C3FE0" w:rsidP="004879CB">
      <w:pPr>
        <w:jc w:val="center"/>
        <w:rPr>
          <w:rFonts w:ascii="Soberana Sans Light" w:hAnsi="Soberana Sans Light"/>
          <w:b/>
        </w:rPr>
      </w:pPr>
    </w:p>
    <w:p w:rsidR="007C3FE0" w:rsidRDefault="007C3FE0" w:rsidP="004879CB">
      <w:pPr>
        <w:jc w:val="center"/>
        <w:rPr>
          <w:rFonts w:ascii="Soberana Sans Light" w:hAnsi="Soberana Sans Light"/>
          <w:b/>
        </w:rPr>
      </w:pPr>
    </w:p>
    <w:p w:rsidR="007C3FE0" w:rsidRDefault="007C3FE0" w:rsidP="004879CB">
      <w:pPr>
        <w:jc w:val="center"/>
        <w:rPr>
          <w:rFonts w:ascii="Soberana Sans Light" w:hAnsi="Soberana Sans Light"/>
          <w:b/>
        </w:rPr>
      </w:pPr>
    </w:p>
    <w:p w:rsidR="007C3FE0" w:rsidRDefault="007C3FE0" w:rsidP="004879CB">
      <w:pPr>
        <w:jc w:val="center"/>
        <w:rPr>
          <w:rFonts w:ascii="Soberana Sans Light" w:hAnsi="Soberana Sans Light"/>
          <w:b/>
        </w:rPr>
      </w:pPr>
    </w:p>
    <w:p w:rsidR="007C3FE0" w:rsidRDefault="007C3FE0" w:rsidP="004879CB">
      <w:pPr>
        <w:jc w:val="center"/>
        <w:rPr>
          <w:rFonts w:ascii="Soberana Sans Light" w:hAnsi="Soberana Sans Light"/>
          <w:b/>
        </w:rPr>
      </w:pPr>
    </w:p>
    <w:p w:rsidR="00B908A3" w:rsidRDefault="00B908A3" w:rsidP="004879CB">
      <w:pPr>
        <w:jc w:val="center"/>
        <w:rPr>
          <w:rFonts w:ascii="Soberana Sans Light" w:hAnsi="Soberana Sans Light"/>
          <w:b/>
        </w:rPr>
      </w:pPr>
    </w:p>
    <w:p w:rsidR="00B908A3" w:rsidRDefault="00B908A3" w:rsidP="004879CB">
      <w:pPr>
        <w:jc w:val="center"/>
        <w:rPr>
          <w:rFonts w:ascii="Soberana Sans Light" w:hAnsi="Soberana Sans Light"/>
          <w:b/>
        </w:rPr>
      </w:pPr>
    </w:p>
    <w:p w:rsidR="00B908A3" w:rsidRDefault="00B908A3" w:rsidP="004879CB">
      <w:pPr>
        <w:jc w:val="center"/>
        <w:rPr>
          <w:rFonts w:ascii="Soberana Sans Light" w:hAnsi="Soberana Sans Light"/>
          <w:b/>
        </w:rPr>
      </w:pPr>
    </w:p>
    <w:p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rsidR="004879CB" w:rsidRDefault="004879CB" w:rsidP="004879CB">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rsidR="004879CB" w:rsidRPr="009B1CEC" w:rsidRDefault="004879CB" w:rsidP="004879CB">
      <w:pPr>
        <w:rPr>
          <w:rFonts w:ascii="Soberana Sans Light" w:hAnsi="Soberana Sans Light"/>
        </w:rPr>
      </w:pPr>
    </w:p>
    <w:p w:rsidR="004879CB" w:rsidRPr="00540418" w:rsidRDefault="004879CB" w:rsidP="004879CB">
      <w:pPr>
        <w:rPr>
          <w:rFonts w:ascii="Soberana Sans Light" w:hAnsi="Soberana Sans Light"/>
        </w:rPr>
      </w:pPr>
    </w:p>
    <w:p w:rsidR="004879CB" w:rsidRDefault="004879CB" w:rsidP="004879CB">
      <w:pPr>
        <w:rPr>
          <w:rFonts w:ascii="Soberana Sans Light" w:hAnsi="Soberana Sans Light"/>
        </w:rPr>
      </w:pPr>
      <w:r>
        <w:rPr>
          <w:rFonts w:ascii="Soberana Sans Light" w:hAnsi="Soberana Sans Light"/>
        </w:rPr>
        <w:br w:type="page"/>
      </w:r>
    </w:p>
    <w:p w:rsidR="003A346B" w:rsidRDefault="003A346B" w:rsidP="004879CB">
      <w:pPr>
        <w:pStyle w:val="Texto"/>
        <w:spacing w:after="0" w:line="240" w:lineRule="exact"/>
        <w:jc w:val="center"/>
        <w:rPr>
          <w:rFonts w:ascii="Soberana Sans Light" w:hAnsi="Soberana Sans Light"/>
          <w:b/>
          <w:sz w:val="22"/>
          <w:szCs w:val="22"/>
        </w:rPr>
      </w:pPr>
    </w:p>
    <w:p w:rsidR="004879CB" w:rsidRDefault="004879CB" w:rsidP="004879CB">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4879CB" w:rsidRDefault="004879CB" w:rsidP="004879CB">
      <w:pPr>
        <w:pStyle w:val="Texto"/>
        <w:spacing w:after="0" w:line="240" w:lineRule="exact"/>
        <w:jc w:val="center"/>
        <w:rPr>
          <w:rFonts w:ascii="Soberana Sans Light" w:hAnsi="Soberana Sans Light"/>
          <w:b/>
          <w:sz w:val="22"/>
          <w:szCs w:val="22"/>
        </w:rPr>
      </w:pPr>
    </w:p>
    <w:p w:rsidR="004879CB" w:rsidRDefault="004879CB" w:rsidP="004879CB">
      <w:pPr>
        <w:pStyle w:val="Texto"/>
        <w:spacing w:after="0" w:line="240" w:lineRule="exact"/>
        <w:ind w:firstLine="0"/>
        <w:rPr>
          <w:rFonts w:ascii="Soberana Sans Light" w:hAnsi="Soberana Sans Light"/>
          <w:b/>
          <w:sz w:val="22"/>
          <w:szCs w:val="22"/>
        </w:rPr>
      </w:pPr>
    </w:p>
    <w:p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rsidR="004879CB" w:rsidRDefault="004879CB" w:rsidP="004879CB">
      <w:pPr>
        <w:pStyle w:val="Texto"/>
        <w:spacing w:after="0" w:line="240" w:lineRule="exact"/>
        <w:rPr>
          <w:rFonts w:ascii="Soberana Sans Light" w:hAnsi="Soberana Sans Light"/>
          <w:sz w:val="22"/>
          <w:szCs w:val="22"/>
          <w:lang w:val="es-MX"/>
        </w:rPr>
      </w:pPr>
    </w:p>
    <w:p w:rsidR="004879CB" w:rsidRPr="00540418" w:rsidRDefault="004879CB" w:rsidP="004879CB">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4879CB" w:rsidRPr="00540418" w:rsidRDefault="004879CB" w:rsidP="004879CB">
      <w:pPr>
        <w:pStyle w:val="Texto"/>
        <w:spacing w:after="0" w:line="240" w:lineRule="exact"/>
        <w:rPr>
          <w:rFonts w:ascii="Soberana Sans Light" w:hAnsi="Soberana Sans Light"/>
          <w:b/>
          <w:sz w:val="22"/>
          <w:szCs w:val="22"/>
          <w:lang w:val="es-MX"/>
        </w:rPr>
      </w:pPr>
    </w:p>
    <w:p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4879CB" w:rsidRPr="00540418" w:rsidRDefault="004879CB" w:rsidP="004879CB">
      <w:pPr>
        <w:pStyle w:val="Texto"/>
        <w:spacing w:after="0" w:line="240" w:lineRule="exact"/>
        <w:rPr>
          <w:rFonts w:ascii="Soberana Sans Light" w:hAnsi="Soberana Sans Light"/>
          <w:b/>
          <w:sz w:val="22"/>
          <w:szCs w:val="22"/>
          <w:lang w:val="es-MX"/>
        </w:rPr>
      </w:pPr>
    </w:p>
    <w:p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4879CB" w:rsidRPr="00540418" w:rsidRDefault="004879CB" w:rsidP="004879CB">
      <w:pPr>
        <w:pStyle w:val="Texto"/>
        <w:spacing w:after="0" w:line="240" w:lineRule="exact"/>
        <w:ind w:firstLine="706"/>
        <w:rPr>
          <w:rFonts w:ascii="Soberana Sans Light" w:hAnsi="Soberana Sans Light"/>
          <w:b/>
          <w:sz w:val="22"/>
          <w:szCs w:val="22"/>
          <w:lang w:val="es-MX"/>
        </w:rPr>
      </w:pPr>
    </w:p>
    <w:p w:rsidR="004879CB" w:rsidRPr="00540418" w:rsidRDefault="004879CB" w:rsidP="004879CB">
      <w:pPr>
        <w:autoSpaceDE w:val="0"/>
        <w:autoSpaceDN w:val="0"/>
        <w:adjustRightInd w:val="0"/>
        <w:spacing w:after="0" w:line="240" w:lineRule="auto"/>
        <w:ind w:left="706" w:firstLine="2"/>
        <w:rPr>
          <w:rFonts w:ascii="Soberana Sans Light" w:hAnsi="Soberana Sans Light"/>
        </w:rPr>
      </w:pPr>
      <w:r>
        <w:rPr>
          <w:rFonts w:ascii="Soberana Sans Light" w:hAnsi="Soberana Sans Light"/>
        </w:rPr>
        <w:t>El saldo por $</w:t>
      </w:r>
      <w:r w:rsidR="000070FA">
        <w:rPr>
          <w:rFonts w:ascii="Soberana Sans Light" w:hAnsi="Soberana Sans Light"/>
        </w:rPr>
        <w:t>7</w:t>
      </w:r>
      <w:r>
        <w:rPr>
          <w:rFonts w:ascii="Soberana Sans Light" w:hAnsi="Soberana Sans Light"/>
        </w:rPr>
        <w:t>’</w:t>
      </w:r>
      <w:r w:rsidR="000070FA">
        <w:rPr>
          <w:rFonts w:ascii="Soberana Sans Light" w:hAnsi="Soberana Sans Light"/>
        </w:rPr>
        <w:t>882</w:t>
      </w:r>
      <w:r w:rsidR="00554638">
        <w:rPr>
          <w:rFonts w:ascii="Soberana Sans Light" w:hAnsi="Soberana Sans Light"/>
        </w:rPr>
        <w:t>,089</w:t>
      </w:r>
      <w:r>
        <w:rPr>
          <w:rFonts w:ascii="Soberana Sans Light" w:hAnsi="Soberana Sans Light"/>
        </w:rPr>
        <w:t>, corresponde a las transferencias recibidas por ministración de recursos de ejercicios 2020, 2021 y 2022</w:t>
      </w:r>
      <w:r w:rsidR="008522D2">
        <w:rPr>
          <w:rFonts w:ascii="Soberana Sans Light" w:hAnsi="Soberana Sans Light"/>
        </w:rPr>
        <w:t>, así como rendimientos bancarios</w:t>
      </w:r>
      <w:r>
        <w:rPr>
          <w:rFonts w:ascii="Soberana Sans Light" w:hAnsi="Soberana Sans Light"/>
        </w:rPr>
        <w:t>.</w:t>
      </w:r>
    </w:p>
    <w:p w:rsidR="004879CB" w:rsidRDefault="004879CB" w:rsidP="004879CB">
      <w:pPr>
        <w:pStyle w:val="ROMANOS"/>
        <w:spacing w:after="0" w:line="240" w:lineRule="exact"/>
        <w:rPr>
          <w:rFonts w:ascii="Soberana Sans Light" w:hAnsi="Soberana Sans Light"/>
          <w:b/>
          <w:sz w:val="22"/>
          <w:szCs w:val="22"/>
          <w:lang w:val="es-MX"/>
        </w:rPr>
      </w:pPr>
    </w:p>
    <w:p w:rsidR="004879CB" w:rsidRDefault="000D2177"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t>Derechos a recibir Efectivo o</w:t>
      </w:r>
      <w:r w:rsidR="004879CB" w:rsidRPr="00540418">
        <w:rPr>
          <w:rFonts w:ascii="Soberana Sans Light" w:hAnsi="Soberana Sans Light"/>
          <w:b/>
          <w:sz w:val="22"/>
          <w:szCs w:val="22"/>
          <w:lang w:val="es-MX"/>
        </w:rPr>
        <w:t xml:space="preserve"> Equivalentes y Bienes o Servicios a Recibir</w:t>
      </w:r>
      <w:r w:rsidR="004879CB">
        <w:rPr>
          <w:rFonts w:ascii="Soberana Sans Light" w:hAnsi="Soberana Sans Light"/>
          <w:b/>
          <w:sz w:val="22"/>
          <w:szCs w:val="22"/>
          <w:lang w:val="es-MX"/>
        </w:rPr>
        <w:t xml:space="preserve">   </w:t>
      </w:r>
    </w:p>
    <w:p w:rsidR="004879CB" w:rsidRPr="00540418" w:rsidRDefault="004879CB" w:rsidP="004879CB">
      <w:pPr>
        <w:pStyle w:val="ROMANOS"/>
        <w:spacing w:after="0" w:line="240" w:lineRule="exact"/>
        <w:rPr>
          <w:rFonts w:ascii="Soberana Sans Light" w:hAnsi="Soberana Sans Light"/>
          <w:b/>
          <w:sz w:val="22"/>
          <w:szCs w:val="22"/>
          <w:lang w:val="es-MX"/>
        </w:rPr>
      </w:pPr>
    </w:p>
    <w:p w:rsidR="004879CB" w:rsidRDefault="000070FA"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saldo por $2’297</w:t>
      </w:r>
      <w:r w:rsidR="004879CB">
        <w:rPr>
          <w:rFonts w:ascii="Soberana Sans Light" w:hAnsi="Soberana Sans Light"/>
          <w:sz w:val="22"/>
          <w:szCs w:val="22"/>
          <w:lang w:val="es-MX"/>
        </w:rPr>
        <w:t>,</w:t>
      </w:r>
      <w:r>
        <w:rPr>
          <w:rFonts w:ascii="Soberana Sans Light" w:hAnsi="Soberana Sans Light"/>
          <w:sz w:val="22"/>
          <w:szCs w:val="22"/>
          <w:lang w:val="es-MX"/>
        </w:rPr>
        <w:t>6</w:t>
      </w:r>
      <w:r w:rsidR="00554638">
        <w:rPr>
          <w:rFonts w:ascii="Soberana Sans Light" w:hAnsi="Soberana Sans Light"/>
          <w:sz w:val="22"/>
          <w:szCs w:val="22"/>
          <w:lang w:val="es-MX"/>
        </w:rPr>
        <w:t>66</w:t>
      </w:r>
      <w:r w:rsidR="004879CB">
        <w:rPr>
          <w:rFonts w:ascii="Soberana Sans Light" w:hAnsi="Soberana Sans Light"/>
          <w:sz w:val="22"/>
          <w:szCs w:val="22"/>
          <w:lang w:val="es-MX"/>
        </w:rPr>
        <w:t>, corresponde a Deudores de Corto y de Largo Plazo conforme a lo siguiente:</w:t>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Deudores diversos a corto plazo por un importe de $</w:t>
      </w:r>
      <w:r w:rsidR="000070FA">
        <w:rPr>
          <w:rFonts w:ascii="Soberana Sans Light" w:hAnsi="Soberana Sans Light"/>
          <w:sz w:val="22"/>
          <w:szCs w:val="22"/>
          <w:lang w:val="es-MX"/>
        </w:rPr>
        <w:t>28</w:t>
      </w:r>
      <w:r>
        <w:rPr>
          <w:rFonts w:ascii="Soberana Sans Light" w:hAnsi="Soberana Sans Light"/>
          <w:sz w:val="22"/>
          <w:szCs w:val="22"/>
          <w:lang w:val="es-MX"/>
        </w:rPr>
        <w:t>,</w:t>
      </w:r>
      <w:r w:rsidR="00554638">
        <w:rPr>
          <w:rFonts w:ascii="Soberana Sans Light" w:hAnsi="Soberana Sans Light"/>
          <w:sz w:val="22"/>
          <w:szCs w:val="22"/>
          <w:lang w:val="es-MX"/>
        </w:rPr>
        <w:t>857</w:t>
      </w:r>
      <w:r>
        <w:rPr>
          <w:rFonts w:ascii="Soberana Sans Light" w:hAnsi="Soberana Sans Light"/>
          <w:sz w:val="22"/>
          <w:szCs w:val="22"/>
          <w:lang w:val="es-MX"/>
        </w:rPr>
        <w:t>, correspondientes a:</w:t>
      </w:r>
    </w:p>
    <w:p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 xml:space="preserve">Eric Muñoz Sánchez, correspondiente al saldo </w:t>
      </w:r>
      <w:r w:rsidR="00554638">
        <w:rPr>
          <w:rFonts w:ascii="Soberana Sans Light" w:hAnsi="Soberana Sans Light"/>
          <w:sz w:val="22"/>
          <w:szCs w:val="22"/>
          <w:lang w:val="es-MX"/>
        </w:rPr>
        <w:t>de viáticos que quedo pendiente</w:t>
      </w:r>
      <w:r w:rsidR="004879CB">
        <w:rPr>
          <w:rFonts w:ascii="Soberana Sans Light" w:hAnsi="Soberana Sans Light"/>
          <w:sz w:val="22"/>
          <w:szCs w:val="22"/>
          <w:lang w:val="es-MX"/>
        </w:rPr>
        <w:t xml:space="preserve"> de</w:t>
      </w:r>
      <w:r w:rsidR="00554638">
        <w:rPr>
          <w:rFonts w:ascii="Soberana Sans Light" w:hAnsi="Soberana Sans Light"/>
          <w:sz w:val="22"/>
          <w:szCs w:val="22"/>
          <w:lang w:val="es-MX"/>
        </w:rPr>
        <w:t xml:space="preserve"> comprobar por el monto de $526.</w:t>
      </w: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Edgar Arturo Martínez Bermúdez, correspondiente al saldo de viáticos que quedo pendientes de comprobar por el monto de $7,036</w:t>
      </w:r>
      <w:r w:rsidR="00554638">
        <w:rPr>
          <w:rFonts w:ascii="Soberana Sans Light" w:hAnsi="Soberana Sans Light"/>
          <w:sz w:val="22"/>
          <w:szCs w:val="22"/>
          <w:lang w:val="es-MX"/>
        </w:rPr>
        <w:t>.</w:t>
      </w: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 xml:space="preserve">Alfredo Cuesta Jiménez, correspondiente al saldo </w:t>
      </w:r>
      <w:r w:rsidR="00554638">
        <w:rPr>
          <w:rFonts w:ascii="Soberana Sans Light" w:hAnsi="Soberana Sans Light"/>
          <w:sz w:val="22"/>
          <w:szCs w:val="22"/>
          <w:lang w:val="es-MX"/>
        </w:rPr>
        <w:t>de viáticos que quedo pendiente</w:t>
      </w:r>
      <w:r w:rsidR="004879CB">
        <w:rPr>
          <w:rFonts w:ascii="Soberana Sans Light" w:hAnsi="Soberana Sans Light"/>
          <w:sz w:val="22"/>
          <w:szCs w:val="22"/>
          <w:lang w:val="es-MX"/>
        </w:rPr>
        <w:t xml:space="preserve"> de </w:t>
      </w:r>
      <w:r w:rsidR="00554638">
        <w:rPr>
          <w:rFonts w:ascii="Soberana Sans Light" w:hAnsi="Soberana Sans Light"/>
          <w:sz w:val="22"/>
          <w:szCs w:val="22"/>
          <w:lang w:val="es-MX"/>
        </w:rPr>
        <w:t>comprobar por el monto de $1,258.</w:t>
      </w:r>
    </w:p>
    <w:p w:rsidR="000070FA" w:rsidRDefault="000070FA"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t xml:space="preserve">Lucero Morales </w:t>
      </w:r>
      <w:proofErr w:type="spellStart"/>
      <w:r>
        <w:rPr>
          <w:rFonts w:ascii="Soberana Sans Light" w:hAnsi="Soberana Sans Light"/>
          <w:sz w:val="22"/>
          <w:szCs w:val="22"/>
          <w:lang w:val="es-MX"/>
        </w:rPr>
        <w:t>Tzompa</w:t>
      </w:r>
      <w:proofErr w:type="spellEnd"/>
      <w:r>
        <w:rPr>
          <w:rFonts w:ascii="Soberana Sans Light" w:hAnsi="Soberana Sans Light"/>
          <w:sz w:val="22"/>
          <w:szCs w:val="22"/>
          <w:lang w:val="es-MX"/>
        </w:rPr>
        <w:t>, correspondiente al saldo de viáticos que quedó pendiente de comprobar por el monto de $</w:t>
      </w:r>
      <w:r w:rsidR="00554638">
        <w:rPr>
          <w:rFonts w:ascii="Soberana Sans Light" w:hAnsi="Soberana Sans Light"/>
          <w:sz w:val="22"/>
          <w:szCs w:val="22"/>
          <w:lang w:val="es-MX"/>
        </w:rPr>
        <w:t>73.</w:t>
      </w:r>
    </w:p>
    <w:p w:rsidR="000070FA" w:rsidRDefault="000070FA"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t>Ximena Verónica Zecua Martínez, correspondiente a Gastos a Co</w:t>
      </w:r>
      <w:r w:rsidR="00554638">
        <w:rPr>
          <w:rFonts w:ascii="Soberana Sans Light" w:hAnsi="Soberana Sans Light"/>
          <w:sz w:val="22"/>
          <w:szCs w:val="22"/>
          <w:lang w:val="es-MX"/>
        </w:rPr>
        <w:t>mprobar pendiente</w:t>
      </w:r>
      <w:r>
        <w:rPr>
          <w:rFonts w:ascii="Soberana Sans Light" w:hAnsi="Soberana Sans Light"/>
          <w:sz w:val="22"/>
          <w:szCs w:val="22"/>
          <w:lang w:val="es-MX"/>
        </w:rPr>
        <w:t xml:space="preserve"> por el monto de $</w:t>
      </w:r>
      <w:r w:rsidR="00554638">
        <w:rPr>
          <w:rFonts w:ascii="Soberana Sans Light" w:hAnsi="Soberana Sans Light"/>
          <w:sz w:val="22"/>
          <w:szCs w:val="22"/>
          <w:lang w:val="es-MX"/>
        </w:rPr>
        <w:t>7,457.</w:t>
      </w:r>
    </w:p>
    <w:p w:rsidR="000070FA" w:rsidRDefault="000070FA" w:rsidP="000070FA">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t>Mario Pluma Zamora, correspondiente a Gastos a Co</w:t>
      </w:r>
      <w:r w:rsidR="00554638">
        <w:rPr>
          <w:rFonts w:ascii="Soberana Sans Light" w:hAnsi="Soberana Sans Light"/>
          <w:sz w:val="22"/>
          <w:szCs w:val="22"/>
          <w:lang w:val="es-MX"/>
        </w:rPr>
        <w:t>mprobar pendiente</w:t>
      </w:r>
      <w:r>
        <w:rPr>
          <w:rFonts w:ascii="Soberana Sans Light" w:hAnsi="Soberana Sans Light"/>
          <w:sz w:val="22"/>
          <w:szCs w:val="22"/>
          <w:lang w:val="es-MX"/>
        </w:rPr>
        <w:t xml:space="preserve"> por el monto de $</w:t>
      </w:r>
      <w:r w:rsidR="00554638">
        <w:rPr>
          <w:rFonts w:ascii="Soberana Sans Light" w:hAnsi="Soberana Sans Light"/>
          <w:sz w:val="22"/>
          <w:szCs w:val="22"/>
          <w:lang w:val="es-MX"/>
        </w:rPr>
        <w:t>10</w:t>
      </w:r>
      <w:r>
        <w:rPr>
          <w:rFonts w:ascii="Soberana Sans Light" w:hAnsi="Soberana Sans Light"/>
          <w:sz w:val="22"/>
          <w:szCs w:val="22"/>
          <w:lang w:val="es-MX"/>
        </w:rPr>
        <w:t>,</w:t>
      </w:r>
      <w:r w:rsidR="00554638">
        <w:rPr>
          <w:rFonts w:ascii="Soberana Sans Light" w:hAnsi="Soberana Sans Light"/>
          <w:sz w:val="22"/>
          <w:szCs w:val="22"/>
          <w:lang w:val="es-MX"/>
        </w:rPr>
        <w:t>000.</w:t>
      </w: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 xml:space="preserve">Lucia Cadena </w:t>
      </w:r>
      <w:proofErr w:type="spellStart"/>
      <w:r w:rsidR="004879CB">
        <w:rPr>
          <w:rFonts w:ascii="Soberana Sans Light" w:hAnsi="Soberana Sans Light"/>
          <w:sz w:val="22"/>
          <w:szCs w:val="22"/>
          <w:lang w:val="es-MX"/>
        </w:rPr>
        <w:t>Xochihua</w:t>
      </w:r>
      <w:proofErr w:type="spellEnd"/>
      <w:r w:rsidR="004879CB">
        <w:rPr>
          <w:rFonts w:ascii="Soberana Sans Light" w:hAnsi="Soberana Sans Light"/>
          <w:sz w:val="22"/>
          <w:szCs w:val="22"/>
          <w:lang w:val="es-MX"/>
        </w:rPr>
        <w:t>, correspondiente a Recargos y Actualizaciones derivadas de declaraciones fi</w:t>
      </w:r>
      <w:r w:rsidR="00554638">
        <w:rPr>
          <w:rFonts w:ascii="Soberana Sans Light" w:hAnsi="Soberana Sans Light"/>
          <w:sz w:val="22"/>
          <w:szCs w:val="22"/>
          <w:lang w:val="es-MX"/>
        </w:rPr>
        <w:t>scales por un monto de $1,630.</w:t>
      </w:r>
    </w:p>
    <w:p w:rsidR="004879CB" w:rsidRDefault="004879CB" w:rsidP="004879CB">
      <w:pPr>
        <w:pStyle w:val="ROMANOS"/>
        <w:tabs>
          <w:tab w:val="clear" w:pos="720"/>
        </w:tabs>
        <w:spacing w:after="0" w:line="240" w:lineRule="exact"/>
        <w:ind w:left="1418"/>
        <w:rPr>
          <w:rFonts w:ascii="Soberana Sans Light" w:hAnsi="Soberana Sans Light"/>
          <w:sz w:val="22"/>
          <w:szCs w:val="22"/>
          <w:lang w:val="es-MX"/>
        </w:rPr>
      </w:pPr>
      <w:r>
        <w:rPr>
          <w:rFonts w:ascii="Soberana Sans Light" w:hAnsi="Soberana Sans Light"/>
          <w:sz w:val="22"/>
          <w:szCs w:val="22"/>
          <w:lang w:val="es-MX"/>
        </w:rPr>
        <w:tab/>
        <w:t xml:space="preserve">Edgar Arturo Martínez Bermúdez, correspondiente a Recargos y Actualizaciones derivadas de declaraciones </w:t>
      </w:r>
      <w:r w:rsidR="00554638">
        <w:rPr>
          <w:rFonts w:ascii="Soberana Sans Light" w:hAnsi="Soberana Sans Light"/>
          <w:sz w:val="22"/>
          <w:szCs w:val="22"/>
          <w:lang w:val="es-MX"/>
        </w:rPr>
        <w:t>fiscales por un monto de $315.</w:t>
      </w:r>
    </w:p>
    <w:p w:rsidR="004879CB" w:rsidRDefault="004879CB" w:rsidP="004879CB">
      <w:pPr>
        <w:pStyle w:val="ROMANOS"/>
        <w:tabs>
          <w:tab w:val="clear" w:pos="720"/>
        </w:tabs>
        <w:spacing w:after="0" w:line="240" w:lineRule="exact"/>
        <w:ind w:left="1418"/>
        <w:rPr>
          <w:rFonts w:ascii="Soberana Sans Light" w:hAnsi="Soberana Sans Light"/>
          <w:sz w:val="22"/>
          <w:szCs w:val="22"/>
          <w:lang w:val="es-MX"/>
        </w:rPr>
      </w:pPr>
      <w:r>
        <w:rPr>
          <w:rFonts w:ascii="Soberana Sans Light" w:hAnsi="Soberana Sans Light"/>
          <w:sz w:val="22"/>
          <w:szCs w:val="22"/>
          <w:lang w:val="es-MX"/>
        </w:rPr>
        <w:tab/>
        <w:t>Verónica Sandoval Pluma, correspondiente a Recargos y Actualizaciones derivadas de declaraciones</w:t>
      </w:r>
      <w:r w:rsidR="00554638">
        <w:rPr>
          <w:rFonts w:ascii="Soberana Sans Light" w:hAnsi="Soberana Sans Light"/>
          <w:sz w:val="22"/>
          <w:szCs w:val="22"/>
          <w:lang w:val="es-MX"/>
        </w:rPr>
        <w:t xml:space="preserve"> fiscales por un monto de $562.</w:t>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Deudores diversos a largo pl</w:t>
      </w:r>
      <w:r w:rsidR="00554638">
        <w:rPr>
          <w:rFonts w:ascii="Soberana Sans Light" w:hAnsi="Soberana Sans Light"/>
          <w:sz w:val="22"/>
          <w:szCs w:val="22"/>
          <w:lang w:val="es-MX"/>
        </w:rPr>
        <w:t>azo por un importe de $2’268,808</w:t>
      </w:r>
      <w:r>
        <w:rPr>
          <w:rFonts w:ascii="Soberana Sans Light" w:hAnsi="Soberana Sans Light"/>
          <w:sz w:val="22"/>
          <w:szCs w:val="22"/>
          <w:lang w:val="es-MX"/>
        </w:rPr>
        <w:t>.00, correspondientes a:</w:t>
      </w:r>
    </w:p>
    <w:p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Jóvenes Emprendedores Tlaxcaltecas,</w:t>
      </w: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Emprendedores Juveniles, y</w:t>
      </w: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Proyectos Productivos dirigidos a Jóvenes y Mujeres. </w:t>
      </w:r>
    </w:p>
    <w:p w:rsidR="004879CB" w:rsidRPr="00540418" w:rsidRDefault="004879CB" w:rsidP="004879CB">
      <w:pPr>
        <w:pStyle w:val="ROMANOS"/>
        <w:spacing w:after="0" w:line="240" w:lineRule="exact"/>
        <w:rPr>
          <w:rFonts w:ascii="Soberana Sans Light" w:hAnsi="Soberana Sans Light"/>
          <w:b/>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Bienes Disponibles para su Transformación o Consumo (inventarios)</w:t>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cuenta con Bienes Disponibles para su Transformación o Consumo, por lo que no se tiene información que reportar</w:t>
      </w:r>
      <w:r w:rsidRPr="00971D0B">
        <w:rPr>
          <w:rFonts w:ascii="Soberana Sans Light" w:hAnsi="Soberana Sans Light"/>
          <w:sz w:val="22"/>
          <w:szCs w:val="22"/>
          <w:lang w:val="es-MX"/>
        </w:rPr>
        <w:t>.</w:t>
      </w:r>
    </w:p>
    <w:p w:rsidR="00170DF0" w:rsidRDefault="00170DF0" w:rsidP="004879CB">
      <w:pPr>
        <w:pStyle w:val="ROMANOS"/>
        <w:spacing w:after="0" w:line="240" w:lineRule="exact"/>
        <w:rPr>
          <w:rFonts w:ascii="Soberana Sans Light" w:hAnsi="Soberana Sans Light"/>
          <w:sz w:val="22"/>
          <w:szCs w:val="22"/>
          <w:lang w:val="es-MX"/>
        </w:rPr>
      </w:pPr>
    </w:p>
    <w:p w:rsidR="00170DF0" w:rsidRDefault="00170DF0" w:rsidP="004879CB">
      <w:pPr>
        <w:pStyle w:val="ROMANOS"/>
        <w:spacing w:after="0" w:line="240" w:lineRule="exact"/>
        <w:rPr>
          <w:rFonts w:ascii="Soberana Sans Light" w:hAnsi="Soberana Sans Light"/>
          <w:sz w:val="22"/>
          <w:szCs w:val="22"/>
          <w:lang w:val="es-MX"/>
        </w:rPr>
      </w:pPr>
    </w:p>
    <w:p w:rsidR="00170DF0" w:rsidRDefault="00170DF0" w:rsidP="004879CB">
      <w:pPr>
        <w:pStyle w:val="ROMANOS"/>
        <w:spacing w:after="0" w:line="240" w:lineRule="exact"/>
        <w:rPr>
          <w:rFonts w:ascii="Soberana Sans Light" w:hAnsi="Soberana Sans Light"/>
          <w:sz w:val="22"/>
          <w:szCs w:val="22"/>
          <w:lang w:val="es-MX"/>
        </w:rPr>
      </w:pPr>
    </w:p>
    <w:p w:rsidR="00170DF0" w:rsidRDefault="00170DF0" w:rsidP="004879CB">
      <w:pPr>
        <w:pStyle w:val="ROMANOS"/>
        <w:spacing w:after="0" w:line="240" w:lineRule="exact"/>
        <w:rPr>
          <w:rFonts w:ascii="Soberana Sans Light" w:hAnsi="Soberana Sans Light"/>
          <w:sz w:val="22"/>
          <w:szCs w:val="22"/>
          <w:lang w:val="es-MX"/>
        </w:rPr>
      </w:pPr>
    </w:p>
    <w:p w:rsidR="00170DF0" w:rsidRPr="00540418" w:rsidRDefault="00170DF0"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Inversiones Financieras</w:t>
      </w:r>
    </w:p>
    <w:p w:rsidR="004879CB" w:rsidRDefault="004879CB" w:rsidP="004879CB">
      <w:pPr>
        <w:pStyle w:val="ROMANOS"/>
        <w:spacing w:after="0" w:line="240" w:lineRule="exact"/>
        <w:rPr>
          <w:rFonts w:ascii="Soberana Sans Light" w:hAnsi="Soberana Sans Light"/>
          <w:sz w:val="22"/>
          <w:szCs w:val="22"/>
          <w:lang w:val="es-MX"/>
        </w:rPr>
      </w:pPr>
    </w:p>
    <w:p w:rsidR="004879CB" w:rsidRPr="00540418"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Tlaxcalteca de la Juventud no tiene Inversiones Financieras que reportar.</w:t>
      </w: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5137E7" w:rsidRDefault="005137E7"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4879CB" w:rsidRPr="00540418" w:rsidRDefault="004879CB" w:rsidP="004879CB">
      <w:pPr>
        <w:pStyle w:val="ROMANOS"/>
        <w:spacing w:after="0" w:line="240" w:lineRule="exact"/>
        <w:rPr>
          <w:rFonts w:ascii="Soberana Sans Light" w:hAnsi="Soberana Sans Light"/>
          <w:b/>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Está integrado de la siguiente forma:</w:t>
      </w:r>
      <w:r>
        <w:rPr>
          <w:rFonts w:ascii="Soberana Sans Light" w:hAnsi="Soberana Sans Light"/>
          <w:sz w:val="22"/>
          <w:szCs w:val="22"/>
          <w:lang w:val="es-MX"/>
        </w:rPr>
        <w:tab/>
      </w:r>
    </w:p>
    <w:p w:rsidR="004879CB" w:rsidRDefault="004879CB" w:rsidP="004879CB">
      <w:pPr>
        <w:pStyle w:val="ROMANOS"/>
        <w:spacing w:after="0" w:line="240" w:lineRule="exact"/>
        <w:rPr>
          <w:rFonts w:ascii="Soberana Sans Light" w:hAnsi="Soberana Sans Light"/>
          <w:sz w:val="22"/>
          <w:szCs w:val="22"/>
          <w:lang w:val="es-MX"/>
        </w:rPr>
      </w:pPr>
    </w:p>
    <w:tbl>
      <w:tblPr>
        <w:tblpPr w:leftFromText="141" w:rightFromText="141" w:vertAnchor="text" w:horzAnchor="page" w:tblpX="2069"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auto"/>
            <w:noWrap/>
            <w:vAlign w:val="center"/>
            <w:hideMark/>
          </w:tcPr>
          <w:p w:rsidR="004879CB" w:rsidRPr="00497C0B" w:rsidRDefault="004879CB" w:rsidP="00E93092">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3,385,851</w:t>
            </w:r>
          </w:p>
        </w:tc>
      </w:tr>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2,1</w:t>
            </w:r>
            <w:r>
              <w:rPr>
                <w:rFonts w:ascii="Arial" w:eastAsia="Times New Roman" w:hAnsi="Arial" w:cs="Arial"/>
                <w:color w:val="000000"/>
                <w:sz w:val="18"/>
                <w:szCs w:val="18"/>
                <w:lang w:eastAsia="es-MX"/>
              </w:rPr>
              <w:t>94</w:t>
            </w:r>
            <w:r w:rsidRPr="00497C0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069</w:t>
            </w:r>
          </w:p>
        </w:tc>
      </w:tr>
      <w:tr w:rsidR="004879CB" w:rsidRPr="00497C0B" w:rsidTr="00E93092">
        <w:trPr>
          <w:trHeight w:val="262"/>
        </w:trPr>
        <w:tc>
          <w:tcPr>
            <w:tcW w:w="5173" w:type="dxa"/>
            <w:shd w:val="clear" w:color="auto" w:fill="auto"/>
            <w:noWrap/>
            <w:vAlign w:val="center"/>
          </w:tcPr>
          <w:p w:rsidR="004879CB" w:rsidRPr="00497C0B" w:rsidRDefault="004879CB" w:rsidP="00E9309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1,515,291</w:t>
            </w:r>
          </w:p>
        </w:tc>
      </w:tr>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38</w:t>
            </w:r>
            <w:r w:rsidRPr="00497C0B">
              <w:rPr>
                <w:rFonts w:ascii="Arial" w:eastAsia="Times New Roman" w:hAnsi="Arial" w:cs="Arial"/>
                <w:color w:val="000000"/>
                <w:sz w:val="18"/>
                <w:szCs w:val="18"/>
                <w:lang w:eastAsia="es-MX"/>
              </w:rPr>
              <w:t>,424</w:t>
            </w:r>
          </w:p>
        </w:tc>
      </w:tr>
      <w:tr w:rsidR="004879CB" w:rsidRPr="00497C0B" w:rsidTr="00E93092">
        <w:trPr>
          <w:trHeight w:val="262"/>
        </w:trPr>
        <w:tc>
          <w:tcPr>
            <w:tcW w:w="5173" w:type="dxa"/>
            <w:shd w:val="clear" w:color="auto" w:fill="auto"/>
            <w:noWrap/>
            <w:hideMark/>
          </w:tcPr>
          <w:p w:rsidR="004879CB" w:rsidRPr="00497C0B" w:rsidRDefault="004879CB" w:rsidP="00E93092">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auto"/>
            <w:noWrap/>
            <w:hideMark/>
          </w:tcPr>
          <w:p w:rsidR="004879CB" w:rsidRPr="00497C0B" w:rsidRDefault="004879CB" w:rsidP="00E9309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7,249,33</w:t>
            </w:r>
            <w:r w:rsidRPr="00497C0B">
              <w:rPr>
                <w:rFonts w:ascii="Arial" w:eastAsia="Times New Roman" w:hAnsi="Arial" w:cs="Arial"/>
                <w:b/>
                <w:bCs/>
                <w:color w:val="000000"/>
                <w:sz w:val="18"/>
                <w:szCs w:val="18"/>
                <w:lang w:eastAsia="es-MX"/>
              </w:rPr>
              <w:t>5</w:t>
            </w:r>
          </w:p>
        </w:tc>
      </w:tr>
    </w:tbl>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ind w:left="0" w:firstLine="0"/>
        <w:rPr>
          <w:rFonts w:ascii="Soberana Sans Light" w:hAnsi="Soberana Sans Light"/>
          <w:sz w:val="22"/>
          <w:szCs w:val="22"/>
          <w:lang w:val="es-MX"/>
        </w:rPr>
      </w:pPr>
    </w:p>
    <w:p w:rsidR="004879CB" w:rsidRDefault="004879CB" w:rsidP="004879CB">
      <w:pPr>
        <w:pStyle w:val="ROMANOS"/>
        <w:spacing w:after="0" w:line="240" w:lineRule="exact"/>
        <w:ind w:left="0" w:firstLine="0"/>
        <w:rPr>
          <w:rFonts w:ascii="Soberana Sans Light" w:hAnsi="Soberana Sans Light"/>
          <w:sz w:val="22"/>
          <w:szCs w:val="22"/>
          <w:lang w:val="es-MX"/>
        </w:rPr>
      </w:pPr>
    </w:p>
    <w:p w:rsidR="004879CB" w:rsidRDefault="004879CB" w:rsidP="004879CB">
      <w:pPr>
        <w:pStyle w:val="ROMANOS"/>
        <w:spacing w:after="0" w:line="240" w:lineRule="exact"/>
        <w:ind w:left="0" w:firstLine="0"/>
        <w:rPr>
          <w:rFonts w:ascii="Soberana Sans Light" w:hAnsi="Soberana Sans Light"/>
          <w:sz w:val="22"/>
          <w:szCs w:val="22"/>
          <w:lang w:val="es-MX"/>
        </w:rPr>
      </w:pPr>
    </w:p>
    <w:p w:rsidR="004879CB" w:rsidRPr="00B55A43" w:rsidRDefault="004879CB" w:rsidP="00B55A43">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Estimaciones y Deterioros</w:t>
      </w:r>
      <w:r w:rsidR="00B55A43">
        <w:rPr>
          <w:rFonts w:ascii="Soberana Sans Light" w:hAnsi="Soberana Sans Light"/>
          <w:b/>
          <w:sz w:val="22"/>
          <w:szCs w:val="22"/>
          <w:lang w:val="es-MX"/>
        </w:rPr>
        <w:t xml:space="preserve">. </w:t>
      </w: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rsidR="004879CB" w:rsidRPr="00971D0B" w:rsidRDefault="004879CB" w:rsidP="004879CB">
      <w:pPr>
        <w:pStyle w:val="ROMANOS"/>
        <w:spacing w:after="0" w:line="240" w:lineRule="exact"/>
        <w:rPr>
          <w:rFonts w:ascii="Soberana Sans Light" w:hAnsi="Soberana Sans Light"/>
          <w:sz w:val="22"/>
          <w:szCs w:val="22"/>
          <w:lang w:val="es-MX"/>
        </w:rPr>
      </w:pPr>
    </w:p>
    <w:p w:rsidR="004879CB" w:rsidRPr="00B55A43" w:rsidRDefault="004879CB" w:rsidP="00B55A43">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r w:rsidR="00B55A43">
        <w:rPr>
          <w:rFonts w:ascii="Soberana Sans Light" w:hAnsi="Soberana Sans Light"/>
          <w:b/>
          <w:sz w:val="22"/>
          <w:szCs w:val="22"/>
          <w:lang w:val="es-MX"/>
        </w:rPr>
        <w:t xml:space="preserve">. </w:t>
      </w:r>
      <w:r>
        <w:rPr>
          <w:rFonts w:ascii="Soberana Sans Light" w:hAnsi="Soberana Sans Light"/>
          <w:sz w:val="20"/>
          <w:szCs w:val="20"/>
          <w:lang w:val="es-MX"/>
        </w:rPr>
        <w:t>No se tiene Otros Activos</w:t>
      </w:r>
    </w:p>
    <w:p w:rsidR="004879CB" w:rsidRPr="00971D0B" w:rsidRDefault="004879CB" w:rsidP="004879CB">
      <w:pPr>
        <w:pStyle w:val="ROMANOS"/>
        <w:spacing w:after="0" w:line="240" w:lineRule="exact"/>
        <w:ind w:left="0" w:firstLine="0"/>
        <w:rPr>
          <w:rFonts w:ascii="Soberana Sans Light" w:hAnsi="Soberana Sans Light"/>
          <w:sz w:val="22"/>
          <w:szCs w:val="22"/>
          <w:lang w:val="es-MX"/>
        </w:rPr>
      </w:pPr>
    </w:p>
    <w:p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4879CB" w:rsidRDefault="004879CB" w:rsidP="004879CB">
      <w:pPr>
        <w:pStyle w:val="ROMANOS"/>
        <w:spacing w:after="0" w:line="240" w:lineRule="exact"/>
        <w:ind w:left="432"/>
        <w:rPr>
          <w:rFonts w:ascii="Soberana Sans Light" w:hAnsi="Soberana Sans Light"/>
          <w:b/>
          <w:sz w:val="22"/>
          <w:szCs w:val="22"/>
          <w:lang w:val="es-MX"/>
        </w:rPr>
      </w:pPr>
    </w:p>
    <w:p w:rsidR="004879CB" w:rsidRDefault="004879CB" w:rsidP="004879CB">
      <w:pPr>
        <w:pStyle w:val="ROMANOS"/>
        <w:spacing w:after="0" w:line="240" w:lineRule="exact"/>
        <w:ind w:left="432"/>
        <w:rPr>
          <w:rFonts w:ascii="Soberana Sans Light" w:hAnsi="Soberana Sans Light"/>
          <w:sz w:val="22"/>
          <w:szCs w:val="22"/>
          <w:lang w:val="es-MX"/>
        </w:rPr>
      </w:pPr>
      <w:r>
        <w:rPr>
          <w:rFonts w:ascii="Soberana Sans Light" w:hAnsi="Soberana Sans Light"/>
          <w:sz w:val="22"/>
          <w:szCs w:val="22"/>
          <w:lang w:val="es-MX"/>
        </w:rPr>
        <w:t>El Pasivo está i</w:t>
      </w:r>
      <w:r w:rsidRPr="00397C8D">
        <w:rPr>
          <w:rFonts w:ascii="Soberana Sans Light" w:hAnsi="Soberana Sans Light"/>
          <w:sz w:val="22"/>
          <w:szCs w:val="22"/>
          <w:lang w:val="es-MX"/>
        </w:rPr>
        <w:t>ntegrado</w:t>
      </w:r>
      <w:r>
        <w:rPr>
          <w:rFonts w:ascii="Soberana Sans Light" w:hAnsi="Soberana Sans Light"/>
          <w:sz w:val="22"/>
          <w:szCs w:val="22"/>
          <w:lang w:val="es-MX"/>
        </w:rPr>
        <w:t xml:space="preserve"> de la siguiente manera:</w:t>
      </w:r>
    </w:p>
    <w:p w:rsidR="004879CB" w:rsidRPr="00397C8D" w:rsidRDefault="004879CB" w:rsidP="004879CB">
      <w:pPr>
        <w:pStyle w:val="ROMANOS"/>
        <w:spacing w:after="0" w:line="240" w:lineRule="exact"/>
        <w:ind w:left="432"/>
        <w:rPr>
          <w:rFonts w:ascii="Soberana Sans Light" w:hAnsi="Soberana Sans Light"/>
          <w:sz w:val="22"/>
          <w:szCs w:val="22"/>
          <w:lang w:val="es-MX"/>
        </w:rPr>
      </w:pPr>
    </w:p>
    <w:tbl>
      <w:tblPr>
        <w:tblW w:w="8901" w:type="dxa"/>
        <w:tblInd w:w="80" w:type="dxa"/>
        <w:tblCellMar>
          <w:left w:w="70" w:type="dxa"/>
          <w:right w:w="70" w:type="dxa"/>
        </w:tblCellMar>
        <w:tblLook w:val="04A0" w:firstRow="1" w:lastRow="0" w:firstColumn="1" w:lastColumn="0" w:noHBand="0" w:noVBand="1"/>
      </w:tblPr>
      <w:tblGrid>
        <w:gridCol w:w="6215"/>
        <w:gridCol w:w="1343"/>
        <w:gridCol w:w="1343"/>
      </w:tblGrid>
      <w:tr w:rsidR="004879CB" w:rsidRPr="00CC7008" w:rsidTr="00E93092">
        <w:trPr>
          <w:trHeight w:val="255"/>
        </w:trPr>
        <w:tc>
          <w:tcPr>
            <w:tcW w:w="62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79CB" w:rsidRPr="00CC7008" w:rsidRDefault="004879CB" w:rsidP="00E93092">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CONCEPTO</w:t>
            </w:r>
          </w:p>
        </w:tc>
        <w:tc>
          <w:tcPr>
            <w:tcW w:w="1343" w:type="dxa"/>
            <w:tcBorders>
              <w:top w:val="single" w:sz="8" w:space="0" w:color="auto"/>
              <w:left w:val="nil"/>
              <w:bottom w:val="single" w:sz="8" w:space="0" w:color="auto"/>
              <w:right w:val="single" w:sz="8" w:space="0" w:color="auto"/>
            </w:tcBorders>
          </w:tcPr>
          <w:p w:rsidR="004879CB" w:rsidRPr="00CC7008" w:rsidRDefault="004879CB" w:rsidP="00E9309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34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79CB" w:rsidRPr="00CC7008" w:rsidRDefault="004879CB" w:rsidP="00E93092">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rsidR="004879CB" w:rsidRPr="00CC7008" w:rsidRDefault="004879CB" w:rsidP="00E93092">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PROVEEDORES POR PAGAR A CORTO PLAZO</w:t>
            </w:r>
          </w:p>
        </w:tc>
        <w:tc>
          <w:tcPr>
            <w:tcW w:w="1343" w:type="dxa"/>
            <w:tcBorders>
              <w:top w:val="single" w:sz="8" w:space="0" w:color="auto"/>
              <w:left w:val="nil"/>
              <w:bottom w:val="single" w:sz="8" w:space="0" w:color="auto"/>
              <w:right w:val="single" w:sz="8" w:space="0" w:color="auto"/>
            </w:tcBorders>
          </w:tcPr>
          <w:p w:rsidR="004879CB" w:rsidRDefault="004879CB" w:rsidP="00E93092">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rsidR="004879CB" w:rsidRPr="00CC7008" w:rsidRDefault="00182E3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108</w:t>
            </w:r>
            <w:r w:rsidR="004879C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468</w:t>
            </w:r>
          </w:p>
        </w:tc>
      </w:tr>
      <w:tr w:rsidR="004879CB"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rsidR="004879CB" w:rsidRPr="00CC7008" w:rsidRDefault="004879CB" w:rsidP="00E93092">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RETENCIONES Y CONTRIBUCIONES POR PAGAR A CORTO PLAZO</w:t>
            </w:r>
          </w:p>
        </w:tc>
        <w:tc>
          <w:tcPr>
            <w:tcW w:w="1343" w:type="dxa"/>
            <w:tcBorders>
              <w:top w:val="single" w:sz="8" w:space="0" w:color="auto"/>
              <w:left w:val="nil"/>
              <w:bottom w:val="single" w:sz="8" w:space="0" w:color="auto"/>
              <w:right w:val="single" w:sz="8" w:space="0" w:color="auto"/>
            </w:tcBorders>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rsidR="004879CB" w:rsidRPr="00CC7008" w:rsidRDefault="00182E3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17,686</w:t>
            </w:r>
          </w:p>
        </w:tc>
      </w:tr>
      <w:tr w:rsidR="004879CB"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rsidR="004879CB" w:rsidRPr="00CC7008" w:rsidRDefault="004879CB" w:rsidP="00E9309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10% HONORARIOS PROFESIONALES</w:t>
            </w:r>
          </w:p>
        </w:tc>
        <w:tc>
          <w:tcPr>
            <w:tcW w:w="1343" w:type="dxa"/>
            <w:tcBorders>
              <w:top w:val="single" w:sz="8" w:space="0" w:color="auto"/>
              <w:left w:val="nil"/>
              <w:bottom w:val="single" w:sz="8" w:space="0" w:color="auto"/>
              <w:right w:val="single" w:sz="8" w:space="0" w:color="auto"/>
            </w:tcBorders>
          </w:tcPr>
          <w:p w:rsidR="004879CB" w:rsidRPr="00CC7008" w:rsidRDefault="00182E3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w:t>
            </w:r>
            <w:r w:rsidR="004879C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695</w:t>
            </w:r>
          </w:p>
        </w:tc>
        <w:tc>
          <w:tcPr>
            <w:tcW w:w="1343" w:type="dxa"/>
            <w:tcBorders>
              <w:top w:val="nil"/>
              <w:left w:val="single" w:sz="8" w:space="0" w:color="auto"/>
              <w:bottom w:val="single" w:sz="8" w:space="0" w:color="auto"/>
              <w:right w:val="single" w:sz="8" w:space="0" w:color="auto"/>
            </w:tcBorders>
            <w:shd w:val="clear" w:color="auto" w:fill="auto"/>
            <w:noWrap/>
            <w:vAlign w:val="center"/>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p>
        </w:tc>
      </w:tr>
      <w:tr w:rsidR="004879CB"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rsidR="004879CB" w:rsidRDefault="004879CB" w:rsidP="00E9309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1.25% RETENCIÓN RÉGIMEN SIMPLIFICADO DE CONFIANZA</w:t>
            </w:r>
          </w:p>
        </w:tc>
        <w:tc>
          <w:tcPr>
            <w:tcW w:w="1343" w:type="dxa"/>
            <w:tcBorders>
              <w:top w:val="single" w:sz="8" w:space="0" w:color="auto"/>
              <w:left w:val="nil"/>
              <w:bottom w:val="single" w:sz="8" w:space="0" w:color="auto"/>
              <w:right w:val="single" w:sz="8" w:space="0" w:color="auto"/>
            </w:tcBorders>
          </w:tcPr>
          <w:p w:rsidR="004879CB" w:rsidRDefault="00182E34"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914</w:t>
            </w:r>
          </w:p>
        </w:tc>
        <w:tc>
          <w:tcPr>
            <w:tcW w:w="1343" w:type="dxa"/>
            <w:tcBorders>
              <w:top w:val="nil"/>
              <w:left w:val="single" w:sz="8" w:space="0" w:color="auto"/>
              <w:bottom w:val="single" w:sz="8" w:space="0" w:color="auto"/>
              <w:right w:val="single" w:sz="8" w:space="0" w:color="auto"/>
            </w:tcBorders>
            <w:shd w:val="clear" w:color="auto" w:fill="auto"/>
            <w:noWrap/>
            <w:vAlign w:val="center"/>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p>
        </w:tc>
      </w:tr>
      <w:tr w:rsidR="00182E34"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rsidR="00182E34" w:rsidRDefault="00182E34" w:rsidP="00182E3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4% RETENCIÓN RÉGIMEN TRANSPORTISTA</w:t>
            </w:r>
          </w:p>
        </w:tc>
        <w:tc>
          <w:tcPr>
            <w:tcW w:w="1343" w:type="dxa"/>
            <w:tcBorders>
              <w:top w:val="single" w:sz="8" w:space="0" w:color="auto"/>
              <w:left w:val="nil"/>
              <w:bottom w:val="single" w:sz="8" w:space="0" w:color="auto"/>
              <w:right w:val="single" w:sz="8" w:space="0" w:color="auto"/>
            </w:tcBorders>
          </w:tcPr>
          <w:p w:rsidR="00182E34" w:rsidRDefault="00182E3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w:t>
            </w:r>
          </w:p>
        </w:tc>
        <w:tc>
          <w:tcPr>
            <w:tcW w:w="1343" w:type="dxa"/>
            <w:tcBorders>
              <w:top w:val="nil"/>
              <w:left w:val="single" w:sz="8" w:space="0" w:color="auto"/>
              <w:bottom w:val="single" w:sz="8" w:space="0" w:color="auto"/>
              <w:right w:val="single" w:sz="8" w:space="0" w:color="auto"/>
            </w:tcBorders>
            <w:shd w:val="clear" w:color="auto" w:fill="auto"/>
            <w:noWrap/>
            <w:vAlign w:val="center"/>
          </w:tcPr>
          <w:p w:rsidR="00182E34" w:rsidRPr="00CC7008" w:rsidRDefault="00182E34" w:rsidP="00182E34">
            <w:pPr>
              <w:spacing w:after="0" w:line="240" w:lineRule="auto"/>
              <w:jc w:val="right"/>
              <w:rPr>
                <w:rFonts w:ascii="Arial" w:eastAsia="Times New Roman" w:hAnsi="Arial" w:cs="Arial"/>
                <w:color w:val="000000"/>
                <w:sz w:val="18"/>
                <w:szCs w:val="18"/>
                <w:lang w:eastAsia="es-MX"/>
              </w:rPr>
            </w:pPr>
          </w:p>
        </w:tc>
      </w:tr>
      <w:tr w:rsidR="004879CB" w:rsidRPr="00CC7008" w:rsidTr="00E93092">
        <w:trPr>
          <w:trHeight w:val="255"/>
        </w:trPr>
        <w:tc>
          <w:tcPr>
            <w:tcW w:w="6215" w:type="dxa"/>
            <w:tcBorders>
              <w:top w:val="nil"/>
              <w:left w:val="single" w:sz="8" w:space="0" w:color="auto"/>
              <w:bottom w:val="single" w:sz="8" w:space="0" w:color="auto"/>
              <w:right w:val="single" w:sz="8" w:space="0" w:color="000000"/>
            </w:tcBorders>
            <w:shd w:val="clear" w:color="auto" w:fill="auto"/>
            <w:noWrap/>
            <w:vAlign w:val="center"/>
            <w:hideMark/>
          </w:tcPr>
          <w:p w:rsidR="004879CB" w:rsidRPr="00CC7008" w:rsidRDefault="004879CB" w:rsidP="00E93092">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TOTAL</w:t>
            </w:r>
          </w:p>
        </w:tc>
        <w:tc>
          <w:tcPr>
            <w:tcW w:w="1343" w:type="dxa"/>
            <w:tcBorders>
              <w:top w:val="single" w:sz="8" w:space="0" w:color="auto"/>
              <w:left w:val="nil"/>
              <w:bottom w:val="single" w:sz="8" w:space="0" w:color="auto"/>
              <w:right w:val="single" w:sz="8" w:space="0" w:color="auto"/>
            </w:tcBorders>
          </w:tcPr>
          <w:p w:rsidR="004879CB" w:rsidRDefault="004879CB" w:rsidP="00E93092">
            <w:pPr>
              <w:spacing w:after="0" w:line="240" w:lineRule="auto"/>
              <w:jc w:val="right"/>
              <w:rPr>
                <w:rFonts w:ascii="Arial" w:eastAsia="Times New Roman" w:hAnsi="Arial" w:cs="Arial"/>
                <w:b/>
                <w:bCs/>
                <w:color w:val="000000"/>
                <w:sz w:val="18"/>
                <w:szCs w:val="18"/>
                <w:lang w:eastAsia="es-MX"/>
              </w:rPr>
            </w:pPr>
          </w:p>
        </w:tc>
        <w:tc>
          <w:tcPr>
            <w:tcW w:w="1343" w:type="dxa"/>
            <w:tcBorders>
              <w:top w:val="nil"/>
              <w:left w:val="single" w:sz="8" w:space="0" w:color="auto"/>
              <w:bottom w:val="single" w:sz="8" w:space="0" w:color="auto"/>
              <w:right w:val="single" w:sz="8" w:space="0" w:color="000000"/>
            </w:tcBorders>
            <w:shd w:val="clear" w:color="auto" w:fill="auto"/>
            <w:noWrap/>
            <w:vAlign w:val="center"/>
            <w:hideMark/>
          </w:tcPr>
          <w:p w:rsidR="004879CB" w:rsidRPr="00CC7008" w:rsidRDefault="00182E34" w:rsidP="00182E3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126</w:t>
            </w:r>
            <w:r w:rsidR="004879CB">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154</w:t>
            </w:r>
          </w:p>
        </w:tc>
      </w:tr>
    </w:tbl>
    <w:p w:rsidR="004879CB" w:rsidRDefault="004879CB" w:rsidP="004879CB">
      <w:pPr>
        <w:pStyle w:val="ROMANOS"/>
        <w:spacing w:after="0" w:line="240" w:lineRule="exact"/>
        <w:ind w:left="432"/>
        <w:rPr>
          <w:rFonts w:ascii="Soberana Sans Light" w:hAnsi="Soberana Sans Light"/>
          <w:b/>
          <w:sz w:val="22"/>
          <w:szCs w:val="22"/>
          <w:lang w:val="es-MX"/>
        </w:rPr>
      </w:pPr>
    </w:p>
    <w:p w:rsidR="00EF6EBF" w:rsidRDefault="00EF6EBF"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4879CB" w:rsidRPr="008E6616" w:rsidRDefault="004879CB" w:rsidP="004879CB">
      <w:pPr>
        <w:pStyle w:val="INCISO"/>
        <w:spacing w:after="0" w:line="240" w:lineRule="exact"/>
        <w:ind w:left="0" w:firstLine="0"/>
        <w:rPr>
          <w:rFonts w:ascii="Soberana Sans Light" w:hAnsi="Soberana Sans Light"/>
          <w:smallCaps/>
          <w:sz w:val="22"/>
          <w:szCs w:val="22"/>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4879CB" w:rsidRPr="00E07718"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879CB" w:rsidRPr="00E07718" w:rsidRDefault="00182E3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4879C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432</w:t>
            </w:r>
            <w:r w:rsidR="004879C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984</w:t>
            </w:r>
          </w:p>
        </w:tc>
      </w:tr>
      <w:tr w:rsidR="004879CB" w:rsidRPr="00A112F5"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CB" w:rsidRPr="00A112F5" w:rsidRDefault="004879CB" w:rsidP="00E93092">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879CB" w:rsidRPr="00A112F5" w:rsidRDefault="00182E34"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979</w:t>
            </w:r>
          </w:p>
        </w:tc>
      </w:tr>
      <w:tr w:rsidR="004879CB" w:rsidRPr="008E6616"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CB" w:rsidRPr="008E6616" w:rsidRDefault="004879CB" w:rsidP="00E93092">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879CB" w:rsidRPr="008E6616" w:rsidRDefault="00182E34"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3</w:t>
            </w:r>
            <w:r w:rsidR="004879CB">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433</w:t>
            </w:r>
            <w:r w:rsidR="004879CB">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963</w:t>
            </w:r>
          </w:p>
        </w:tc>
      </w:tr>
    </w:tbl>
    <w:p w:rsidR="004879CB" w:rsidRDefault="004879CB" w:rsidP="004879CB">
      <w:pPr>
        <w:pStyle w:val="ROMANOS"/>
        <w:spacing w:after="0" w:line="240" w:lineRule="exact"/>
        <w:ind w:left="0" w:firstLine="0"/>
        <w:rPr>
          <w:rFonts w:ascii="Soberana Sans Light" w:hAnsi="Soberana Sans Light"/>
          <w:sz w:val="22"/>
          <w:szCs w:val="22"/>
          <w:lang w:val="es-MX"/>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auto"/>
            <w:noWrap/>
            <w:hideMark/>
          </w:tcPr>
          <w:p w:rsidR="004879CB" w:rsidRPr="00E07718" w:rsidRDefault="004879CB" w:rsidP="00E93092">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 </w:t>
            </w:r>
          </w:p>
        </w:tc>
      </w:tr>
      <w:tr w:rsidR="004879CB" w:rsidRPr="00E07718" w:rsidTr="00E93092">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rsidR="004879CB" w:rsidRPr="00E07718" w:rsidRDefault="00182E3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1’560,150</w:t>
            </w:r>
          </w:p>
        </w:tc>
      </w:tr>
      <w:tr w:rsidR="004879CB" w:rsidRPr="00E07718" w:rsidTr="00E93092">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rsidR="004879CB" w:rsidRPr="00E07718" w:rsidRDefault="00182E34"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256,271</w:t>
            </w:r>
          </w:p>
        </w:tc>
      </w:tr>
      <w:tr w:rsidR="004879CB" w:rsidRPr="00E07718" w:rsidTr="00E93092">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rsidR="004879CB" w:rsidRPr="00E07718" w:rsidRDefault="00182E34" w:rsidP="00182E3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206,692</w:t>
            </w:r>
          </w:p>
        </w:tc>
      </w:tr>
      <w:tr w:rsidR="004879CB" w:rsidRPr="00E07718" w:rsidTr="00E93092">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rsidR="004879CB" w:rsidRPr="00E07718" w:rsidRDefault="00182E34"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267,250</w:t>
            </w:r>
          </w:p>
        </w:tc>
      </w:tr>
      <w:tr w:rsidR="004879CB" w:rsidRPr="008E6616"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CB" w:rsidRPr="008E6616" w:rsidRDefault="004879CB" w:rsidP="00E93092">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879CB" w:rsidRPr="008E6616" w:rsidRDefault="00182E34" w:rsidP="00182E34">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2</w:t>
            </w:r>
            <w:r w:rsidR="004879CB">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290</w:t>
            </w:r>
            <w:r w:rsidR="004879CB">
              <w:rPr>
                <w:rFonts w:ascii="Arial" w:eastAsia="Times New Roman" w:hAnsi="Arial" w:cs="Arial"/>
                <w:b/>
                <w:color w:val="000000"/>
                <w:sz w:val="18"/>
                <w:szCs w:val="18"/>
                <w:lang w:eastAsia="es-MX"/>
              </w:rPr>
              <w:t>,</w:t>
            </w:r>
            <w:r>
              <w:rPr>
                <w:rFonts w:ascii="Arial" w:eastAsia="Times New Roman" w:hAnsi="Arial" w:cs="Arial"/>
                <w:b/>
                <w:color w:val="000000"/>
                <w:sz w:val="18"/>
                <w:szCs w:val="18"/>
                <w:lang w:eastAsia="es-MX"/>
              </w:rPr>
              <w:t>363</w:t>
            </w:r>
          </w:p>
        </w:tc>
      </w:tr>
    </w:tbl>
    <w:p w:rsidR="004879CB" w:rsidRPr="00540418" w:rsidRDefault="004879CB" w:rsidP="004879CB">
      <w:pPr>
        <w:pStyle w:val="ROMANOS"/>
        <w:spacing w:after="0" w:line="240" w:lineRule="exact"/>
        <w:ind w:left="0" w:firstLine="0"/>
        <w:rPr>
          <w:rFonts w:ascii="Soberana Sans Light" w:hAnsi="Soberana Sans Light"/>
          <w:sz w:val="22"/>
          <w:szCs w:val="22"/>
          <w:lang w:val="es-MX"/>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III)</w:t>
      </w:r>
      <w:r w:rsidRPr="00540418">
        <w:rPr>
          <w:rFonts w:ascii="Soberana Sans Light" w:hAnsi="Soberana Sans Light"/>
          <w:b/>
          <w:smallCaps/>
          <w:sz w:val="22"/>
          <w:szCs w:val="22"/>
        </w:rPr>
        <w:tab/>
        <w:t>Notas al Estado de Variación en la Hacienda Pública</w:t>
      </w:r>
    </w:p>
    <w:p w:rsidR="004879CB" w:rsidRPr="00540418" w:rsidRDefault="004879CB"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77628A">
        <w:rPr>
          <w:rFonts w:ascii="Soberana Sans Light" w:hAnsi="Soberana Sans Light"/>
          <w:sz w:val="22"/>
          <w:szCs w:val="22"/>
          <w:lang w:val="es-MX"/>
        </w:rPr>
        <w:t>El patrimonio generado</w:t>
      </w:r>
      <w:r>
        <w:rPr>
          <w:rFonts w:ascii="Soberana Sans Light" w:hAnsi="Soberana Sans Light"/>
          <w:sz w:val="22"/>
          <w:szCs w:val="22"/>
          <w:lang w:val="es-MX"/>
        </w:rPr>
        <w:t xml:space="preserve">, procede de la </w:t>
      </w:r>
      <w:r w:rsidRPr="00DC234B">
        <w:rPr>
          <w:rFonts w:ascii="Soberana Sans Light" w:hAnsi="Soberana Sans Light"/>
          <w:sz w:val="22"/>
          <w:szCs w:val="22"/>
          <w:lang w:val="es-MX"/>
        </w:rPr>
        <w:t>recepción de las aportaciones ordinarias</w:t>
      </w:r>
      <w:r>
        <w:rPr>
          <w:rFonts w:ascii="Soberana Sans Light" w:hAnsi="Soberana Sans Light"/>
          <w:sz w:val="22"/>
          <w:szCs w:val="22"/>
          <w:lang w:val="es-MX"/>
        </w:rPr>
        <w:t xml:space="preserve"> y</w:t>
      </w:r>
      <w:r w:rsidRPr="00DC234B">
        <w:rPr>
          <w:rFonts w:ascii="Soberana Sans Light" w:hAnsi="Soberana Sans Light"/>
          <w:sz w:val="22"/>
          <w:szCs w:val="22"/>
          <w:lang w:val="es-MX"/>
        </w:rPr>
        <w:t xml:space="preserve"> extraordinarias </w:t>
      </w:r>
      <w:r>
        <w:rPr>
          <w:rFonts w:ascii="Soberana Sans Light" w:hAnsi="Soberana Sans Light"/>
          <w:sz w:val="22"/>
          <w:szCs w:val="22"/>
          <w:lang w:val="es-MX"/>
        </w:rPr>
        <w:t xml:space="preserve">y </w:t>
      </w:r>
      <w:r w:rsidRPr="0077628A">
        <w:rPr>
          <w:rFonts w:ascii="Soberana Sans Light" w:hAnsi="Soberana Sans Light"/>
          <w:sz w:val="22"/>
          <w:szCs w:val="22"/>
          <w:lang w:val="es-MX"/>
        </w:rPr>
        <w:t>a los</w:t>
      </w:r>
      <w:r>
        <w:rPr>
          <w:rFonts w:ascii="Soberana Sans Light" w:hAnsi="Soberana Sans Light"/>
          <w:sz w:val="22"/>
          <w:szCs w:val="22"/>
          <w:lang w:val="es-MX"/>
        </w:rPr>
        <w:t xml:space="preserve"> Cambios en la Hacienda Pública, donde </w:t>
      </w:r>
      <w:r w:rsidRPr="0077628A">
        <w:rPr>
          <w:rFonts w:ascii="Soberana Sans Light" w:hAnsi="Soberana Sans Light"/>
          <w:sz w:val="22"/>
          <w:szCs w:val="22"/>
          <w:lang w:val="es-MX"/>
        </w:rPr>
        <w:t xml:space="preserve">se </w:t>
      </w:r>
      <w:r>
        <w:rPr>
          <w:rFonts w:ascii="Soberana Sans Light" w:hAnsi="Soberana Sans Light"/>
          <w:sz w:val="22"/>
          <w:szCs w:val="22"/>
          <w:lang w:val="es-MX"/>
        </w:rPr>
        <w:t xml:space="preserve">disminuyó </w:t>
      </w:r>
      <w:r w:rsidRPr="0077628A">
        <w:rPr>
          <w:rFonts w:ascii="Soberana Sans Light" w:hAnsi="Soberana Sans Light"/>
          <w:sz w:val="22"/>
          <w:szCs w:val="22"/>
          <w:lang w:val="es-MX"/>
        </w:rPr>
        <w:t xml:space="preserve">la Actualización de la Hacienda Pública </w:t>
      </w:r>
      <w:r>
        <w:rPr>
          <w:rFonts w:ascii="Soberana Sans Light" w:hAnsi="Soberana Sans Light"/>
          <w:sz w:val="22"/>
          <w:szCs w:val="22"/>
          <w:lang w:val="es-MX"/>
        </w:rPr>
        <w:t>por la baja</w:t>
      </w:r>
      <w:r w:rsidRPr="0077628A">
        <w:rPr>
          <w:rFonts w:ascii="Soberana Sans Light" w:hAnsi="Soberana Sans Light"/>
          <w:sz w:val="22"/>
          <w:szCs w:val="22"/>
          <w:lang w:val="es-MX"/>
        </w:rPr>
        <w:t xml:space="preserve"> de Activos Fijos.</w:t>
      </w:r>
    </w:p>
    <w:p w:rsidR="004879CB" w:rsidRPr="0077628A" w:rsidRDefault="004879CB" w:rsidP="004879CB">
      <w:pPr>
        <w:pStyle w:val="ROMANOS"/>
        <w:spacing w:after="0" w:line="240" w:lineRule="exact"/>
        <w:rPr>
          <w:rFonts w:ascii="Soberana Sans Light" w:hAnsi="Soberana Sans Light"/>
          <w:color w:val="FF0000"/>
          <w:sz w:val="22"/>
          <w:szCs w:val="22"/>
          <w:lang w:val="es-MX"/>
        </w:rPr>
      </w:pPr>
      <w:r>
        <w:rPr>
          <w:rFonts w:ascii="Soberana Sans Light" w:hAnsi="Soberana Sans Light"/>
          <w:sz w:val="22"/>
          <w:szCs w:val="22"/>
          <w:lang w:val="es-MX"/>
        </w:rPr>
        <w:tab/>
        <w:t>Las Variaciones de la Hacienda Pública son debido al Resultado del Ejercicio y el Resultado de Ejercicios Anteriores</w:t>
      </w:r>
      <w:r w:rsidRPr="00540418">
        <w:rPr>
          <w:rFonts w:ascii="Soberana Sans Light" w:hAnsi="Soberana Sans Light"/>
          <w:sz w:val="22"/>
          <w:szCs w:val="22"/>
          <w:lang w:val="es-MX"/>
        </w:rPr>
        <w:t>.</w:t>
      </w:r>
    </w:p>
    <w:p w:rsidR="004879CB" w:rsidRPr="00540418" w:rsidRDefault="004879CB" w:rsidP="004879CB">
      <w:pPr>
        <w:pStyle w:val="ROMANOS"/>
        <w:spacing w:after="0" w:line="240" w:lineRule="exact"/>
        <w:ind w:left="0" w:firstLine="0"/>
        <w:rPr>
          <w:rFonts w:ascii="Soberana Sans Light" w:hAnsi="Soberana Sans Light"/>
          <w:sz w:val="22"/>
          <w:szCs w:val="22"/>
          <w:lang w:val="es-MX"/>
        </w:rPr>
      </w:pPr>
    </w:p>
    <w:p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4879CB" w:rsidRPr="00540418" w:rsidRDefault="004879CB"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4879CB" w:rsidRPr="00540418" w:rsidRDefault="004879CB" w:rsidP="004879CB">
      <w:pPr>
        <w:pStyle w:val="ROMANOS"/>
        <w:spacing w:after="0" w:line="240" w:lineRule="exact"/>
        <w:rPr>
          <w:rFonts w:ascii="Soberana Sans Light" w:hAnsi="Soberana Sans Light"/>
          <w:b/>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rsidR="004879CB" w:rsidRPr="00540418" w:rsidRDefault="004879CB" w:rsidP="004879CB">
      <w:pPr>
        <w:pStyle w:val="ROMANOS"/>
        <w:spacing w:after="0" w:line="240" w:lineRule="exact"/>
        <w:rPr>
          <w:rFonts w:ascii="Soberana Sans Light" w:hAnsi="Soberana Sans Light"/>
          <w:sz w:val="22"/>
          <w:szCs w:val="22"/>
          <w:lang w:val="es-MX"/>
        </w:rPr>
      </w:pPr>
    </w:p>
    <w:tbl>
      <w:tblPr>
        <w:tblW w:w="0" w:type="auto"/>
        <w:jc w:val="center"/>
        <w:tblLayout w:type="fixed"/>
        <w:tblCellMar>
          <w:left w:w="72" w:type="dxa"/>
          <w:right w:w="72" w:type="dxa"/>
        </w:tblCellMar>
        <w:tblLook w:val="0000" w:firstRow="0" w:lastRow="0" w:firstColumn="0" w:lastColumn="0" w:noHBand="0" w:noVBand="0"/>
      </w:tblPr>
      <w:tblGrid>
        <w:gridCol w:w="7846"/>
        <w:gridCol w:w="1275"/>
        <w:gridCol w:w="1261"/>
      </w:tblGrid>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sz w:val="20"/>
                <w:lang w:val="es-MX"/>
              </w:rPr>
            </w:pPr>
            <w:r w:rsidRPr="007E336F">
              <w:rPr>
                <w:b/>
                <w:sz w:val="20"/>
                <w:lang w:val="es-MX"/>
              </w:rPr>
              <w:t>Concepto</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b/>
                <w:sz w:val="20"/>
                <w:lang w:val="es-MX"/>
              </w:rPr>
            </w:pPr>
            <w:r w:rsidRPr="007E336F">
              <w:rPr>
                <w:b/>
                <w:sz w:val="20"/>
                <w:lang w:val="es-MX"/>
              </w:rPr>
              <w:t>202</w:t>
            </w:r>
            <w:r>
              <w:rPr>
                <w:b/>
                <w:sz w:val="20"/>
                <w:lang w:val="es-MX"/>
              </w:rPr>
              <w:t>2</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b/>
                <w:sz w:val="20"/>
                <w:lang w:val="es-MX"/>
              </w:rPr>
            </w:pPr>
            <w:r w:rsidRPr="007E336F">
              <w:rPr>
                <w:b/>
                <w:sz w:val="20"/>
                <w:lang w:val="es-MX"/>
              </w:rPr>
              <w:t>20</w:t>
            </w:r>
            <w:r>
              <w:rPr>
                <w:b/>
                <w:sz w:val="20"/>
                <w:lang w:val="es-MX"/>
              </w:rPr>
              <w:t>21</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Bancos/Tesorería</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57431A">
            <w:pPr>
              <w:pStyle w:val="Texto"/>
              <w:spacing w:after="86"/>
              <w:ind w:firstLine="0"/>
              <w:jc w:val="right"/>
              <w:rPr>
                <w:sz w:val="20"/>
                <w:lang w:val="es-MX"/>
              </w:rPr>
            </w:pPr>
            <w:r>
              <w:rPr>
                <w:sz w:val="20"/>
                <w:lang w:val="es-MX"/>
              </w:rPr>
              <w:t>7</w:t>
            </w:r>
            <w:r w:rsidRPr="00416EA7">
              <w:rPr>
                <w:sz w:val="20"/>
                <w:lang w:val="es-MX"/>
              </w:rPr>
              <w:t>,</w:t>
            </w:r>
            <w:r w:rsidR="0057431A">
              <w:rPr>
                <w:sz w:val="20"/>
                <w:lang w:val="es-MX"/>
              </w:rPr>
              <w:t>882</w:t>
            </w:r>
            <w:r>
              <w:rPr>
                <w:sz w:val="20"/>
                <w:lang w:val="es-MX"/>
              </w:rPr>
              <w:t>,</w:t>
            </w:r>
            <w:r w:rsidR="0057431A">
              <w:rPr>
                <w:sz w:val="20"/>
                <w:lang w:val="es-MX"/>
              </w:rPr>
              <w:t>089</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7,056,460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Pr>
                <w:sz w:val="20"/>
                <w:lang w:val="es-MX"/>
              </w:rPr>
              <w:t>Deudores Diversos por cobrar a Corto Plazo</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57431A" w:rsidP="0057431A">
            <w:pPr>
              <w:pStyle w:val="Texto"/>
              <w:spacing w:after="86"/>
              <w:ind w:firstLine="0"/>
              <w:jc w:val="right"/>
              <w:rPr>
                <w:sz w:val="20"/>
                <w:lang w:val="es-MX"/>
              </w:rPr>
            </w:pPr>
            <w:r>
              <w:rPr>
                <w:sz w:val="20"/>
                <w:lang w:val="es-MX"/>
              </w:rPr>
              <w:t>28</w:t>
            </w:r>
            <w:r w:rsidR="004879CB">
              <w:rPr>
                <w:sz w:val="20"/>
                <w:lang w:val="es-MX"/>
              </w:rPr>
              <w:t>,</w:t>
            </w:r>
            <w:r>
              <w:rPr>
                <w:sz w:val="20"/>
                <w:lang w:val="es-MX"/>
              </w:rPr>
              <w:t>857</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6,977</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 xml:space="preserve">Inversiones Temporales (Hasta 3 meses) </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Fondos con Afectación Específica</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Depósitos de Fondos de Terceros en Garantía y/o Administración</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Otros Efectivos y Equivalentes</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b/>
                <w:sz w:val="20"/>
                <w:lang w:val="es-MX"/>
              </w:rPr>
            </w:pPr>
            <w:r w:rsidRPr="007E336F">
              <w:rPr>
                <w:b/>
                <w:sz w:val="20"/>
                <w:lang w:val="es-MX"/>
              </w:rPr>
              <w:t>Total de Efectivo y Equivalentes</w:t>
            </w:r>
            <w:r>
              <w:rPr>
                <w:b/>
                <w:sz w:val="20"/>
                <w:lang w:val="es-MX"/>
              </w:rPr>
              <w:t xml:space="preserve"> y Derechos a Recibir Efectivo o Equivalentes</w:t>
            </w:r>
          </w:p>
        </w:tc>
        <w:tc>
          <w:tcPr>
            <w:tcW w:w="1275" w:type="dxa"/>
            <w:tcBorders>
              <w:top w:val="single" w:sz="6" w:space="0" w:color="auto"/>
              <w:left w:val="single" w:sz="6" w:space="0" w:color="auto"/>
              <w:bottom w:val="single" w:sz="6" w:space="0" w:color="auto"/>
              <w:right w:val="single" w:sz="6" w:space="0" w:color="auto"/>
            </w:tcBorders>
          </w:tcPr>
          <w:p w:rsidR="004879CB" w:rsidRPr="0057431A" w:rsidRDefault="004879CB" w:rsidP="0057431A">
            <w:pPr>
              <w:pStyle w:val="Texto"/>
              <w:spacing w:after="86"/>
              <w:ind w:firstLine="0"/>
              <w:jc w:val="right"/>
              <w:rPr>
                <w:sz w:val="20"/>
                <w:lang w:val="es-MX"/>
              </w:rPr>
            </w:pPr>
            <w:r w:rsidRPr="0057431A">
              <w:rPr>
                <w:sz w:val="20"/>
                <w:lang w:val="es-MX"/>
              </w:rPr>
              <w:t>7,</w:t>
            </w:r>
            <w:r w:rsidR="0057431A">
              <w:rPr>
                <w:sz w:val="20"/>
                <w:lang w:val="es-MX"/>
              </w:rPr>
              <w:t>910</w:t>
            </w:r>
            <w:r w:rsidRPr="0057431A">
              <w:rPr>
                <w:sz w:val="20"/>
                <w:lang w:val="es-MX"/>
              </w:rPr>
              <w:t>,</w:t>
            </w:r>
            <w:r w:rsidR="0057431A">
              <w:rPr>
                <w:sz w:val="20"/>
                <w:lang w:val="es-MX"/>
              </w:rPr>
              <w:t>946</w:t>
            </w:r>
          </w:p>
        </w:tc>
        <w:tc>
          <w:tcPr>
            <w:tcW w:w="1261" w:type="dxa"/>
            <w:tcBorders>
              <w:top w:val="single" w:sz="6" w:space="0" w:color="auto"/>
              <w:left w:val="single" w:sz="6" w:space="0" w:color="auto"/>
              <w:bottom w:val="single" w:sz="6" w:space="0" w:color="auto"/>
              <w:right w:val="single" w:sz="6" w:space="0" w:color="auto"/>
            </w:tcBorders>
          </w:tcPr>
          <w:p w:rsidR="004879CB" w:rsidRPr="0057431A" w:rsidRDefault="004879CB" w:rsidP="0057431A">
            <w:pPr>
              <w:pStyle w:val="Texto"/>
              <w:spacing w:after="86"/>
              <w:ind w:firstLine="0"/>
              <w:jc w:val="right"/>
              <w:rPr>
                <w:sz w:val="20"/>
                <w:lang w:val="es-MX"/>
              </w:rPr>
            </w:pPr>
            <w:r w:rsidRPr="0057431A">
              <w:rPr>
                <w:sz w:val="20"/>
                <w:lang w:val="es-MX"/>
              </w:rPr>
              <w:t>7,063,437</w:t>
            </w:r>
          </w:p>
        </w:tc>
      </w:tr>
    </w:tbl>
    <w:p w:rsidR="004879CB" w:rsidRDefault="004879CB" w:rsidP="004879CB">
      <w:pPr>
        <w:pStyle w:val="Texto"/>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ind w:left="1416"/>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 Ahorro/Desahorro antes de Rubros Extraordinarios.</w:t>
      </w:r>
    </w:p>
    <w:p w:rsidR="004879CB" w:rsidRDefault="004879CB" w:rsidP="004879CB">
      <w:pPr>
        <w:pStyle w:val="ROMANOS"/>
        <w:spacing w:after="0" w:line="240" w:lineRule="exact"/>
        <w:rPr>
          <w:rFonts w:ascii="Soberana Sans Light" w:hAnsi="Soberana Sans Light"/>
          <w:sz w:val="22"/>
          <w:szCs w:val="22"/>
          <w:lang w:val="es-MX"/>
        </w:rPr>
      </w:pPr>
    </w:p>
    <w:p w:rsidR="004879CB" w:rsidRPr="00540418" w:rsidRDefault="004879CB" w:rsidP="004879CB">
      <w:pPr>
        <w:pStyle w:val="ROMANOS"/>
        <w:spacing w:after="0" w:line="240" w:lineRule="exact"/>
        <w:rPr>
          <w:rFonts w:ascii="Soberana Sans Light" w:hAnsi="Soberana Sans Light"/>
          <w:sz w:val="22"/>
          <w:szCs w:val="22"/>
          <w:lang w:val="es-MX"/>
        </w:rPr>
      </w:pPr>
    </w:p>
    <w:tbl>
      <w:tblPr>
        <w:tblW w:w="0" w:type="auto"/>
        <w:jc w:val="center"/>
        <w:tblLayout w:type="fixed"/>
        <w:tblCellMar>
          <w:left w:w="72" w:type="dxa"/>
          <w:right w:w="72" w:type="dxa"/>
        </w:tblCellMar>
        <w:tblLook w:val="0000" w:firstRow="0" w:lastRow="0" w:firstColumn="0" w:lastColumn="0" w:noHBand="0" w:noVBand="0"/>
      </w:tblPr>
      <w:tblGrid>
        <w:gridCol w:w="7200"/>
        <w:gridCol w:w="1559"/>
        <w:gridCol w:w="1465"/>
      </w:tblGrid>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sz w:val="20"/>
                <w:lang w:val="es-MX"/>
              </w:rPr>
            </w:pPr>
            <w:r w:rsidRPr="007E336F">
              <w:rPr>
                <w:b/>
                <w:sz w:val="20"/>
                <w:lang w:val="es-MX"/>
              </w:rPr>
              <w:t>Concepto</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sz w:val="20"/>
                <w:lang w:val="es-MX"/>
              </w:rPr>
            </w:pPr>
            <w:r>
              <w:rPr>
                <w:sz w:val="20"/>
                <w:lang w:val="es-MX"/>
              </w:rPr>
              <w:t>2022</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sz w:val="20"/>
                <w:lang w:val="es-MX"/>
              </w:rPr>
            </w:pPr>
            <w:r>
              <w:rPr>
                <w:sz w:val="20"/>
                <w:lang w:val="es-MX"/>
              </w:rPr>
              <w:t>2021</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b/>
                <w:sz w:val="20"/>
                <w:lang w:val="es-MX"/>
              </w:rPr>
            </w:pPr>
            <w:r w:rsidRPr="007E336F">
              <w:rPr>
                <w:b/>
                <w:sz w:val="20"/>
                <w:lang w:val="es-MX"/>
              </w:rPr>
              <w:t>Resultados del Ejercicio Ahorro/Desahorro</w:t>
            </w:r>
          </w:p>
        </w:tc>
        <w:tc>
          <w:tcPr>
            <w:tcW w:w="1559" w:type="dxa"/>
            <w:tcBorders>
              <w:top w:val="single" w:sz="6" w:space="0" w:color="auto"/>
              <w:left w:val="single" w:sz="6" w:space="0" w:color="auto"/>
              <w:bottom w:val="single" w:sz="6" w:space="0" w:color="auto"/>
              <w:right w:val="single" w:sz="6" w:space="0" w:color="auto"/>
            </w:tcBorders>
          </w:tcPr>
          <w:p w:rsidR="004879CB" w:rsidRPr="0057431A" w:rsidRDefault="0057431A" w:rsidP="0057431A">
            <w:pPr>
              <w:pStyle w:val="Texto"/>
              <w:spacing w:after="86"/>
              <w:ind w:firstLine="0"/>
              <w:jc w:val="right"/>
              <w:rPr>
                <w:b/>
                <w:sz w:val="20"/>
                <w:lang w:val="es-MX"/>
              </w:rPr>
            </w:pPr>
            <w:r w:rsidRPr="0057431A">
              <w:rPr>
                <w:b/>
                <w:sz w:val="20"/>
                <w:lang w:val="es-MX"/>
              </w:rPr>
              <w:t>1</w:t>
            </w:r>
            <w:r>
              <w:rPr>
                <w:b/>
                <w:sz w:val="20"/>
                <w:lang w:val="es-MX"/>
              </w:rPr>
              <w:t>,</w:t>
            </w:r>
            <w:r w:rsidRPr="0057431A">
              <w:rPr>
                <w:b/>
                <w:sz w:val="20"/>
                <w:lang w:val="es-MX"/>
              </w:rPr>
              <w:t>143</w:t>
            </w:r>
            <w:r>
              <w:rPr>
                <w:b/>
                <w:sz w:val="20"/>
                <w:lang w:val="es-MX"/>
              </w:rPr>
              <w:t>,</w:t>
            </w:r>
            <w:r w:rsidRPr="0057431A">
              <w:rPr>
                <w:b/>
                <w:sz w:val="20"/>
                <w:lang w:val="es-MX"/>
              </w:rPr>
              <w:t>600</w:t>
            </w:r>
          </w:p>
        </w:tc>
        <w:tc>
          <w:tcPr>
            <w:tcW w:w="1465" w:type="dxa"/>
            <w:tcBorders>
              <w:top w:val="single" w:sz="6" w:space="0" w:color="auto"/>
              <w:left w:val="single" w:sz="6" w:space="0" w:color="auto"/>
              <w:bottom w:val="single" w:sz="6" w:space="0" w:color="auto"/>
              <w:right w:val="single" w:sz="6" w:space="0" w:color="auto"/>
            </w:tcBorders>
          </w:tcPr>
          <w:p w:rsidR="004879CB" w:rsidRPr="0057431A" w:rsidRDefault="004879CB" w:rsidP="00E93092">
            <w:pPr>
              <w:pStyle w:val="Texto"/>
              <w:spacing w:after="86"/>
              <w:ind w:firstLine="0"/>
              <w:jc w:val="right"/>
              <w:rPr>
                <w:b/>
                <w:sz w:val="20"/>
                <w:lang w:val="es-MX"/>
              </w:rPr>
            </w:pPr>
            <w:r w:rsidRPr="0057431A">
              <w:rPr>
                <w:b/>
                <w:sz w:val="20"/>
                <w:lang w:val="es-MX"/>
              </w:rPr>
              <w:t>2,595,019</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b/>
                <w:sz w:val="20"/>
                <w:lang w:val="es-MX"/>
              </w:rPr>
            </w:pPr>
            <w:r w:rsidRPr="007E336F">
              <w:rPr>
                <w:b/>
                <w:sz w:val="20"/>
                <w:lang w:val="es-MX"/>
              </w:rPr>
              <w:t>Movimientos de partidas (o rubros) que no afectan al efectivo</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b/>
                <w:sz w:val="20"/>
                <w:lang w:val="es-MX"/>
              </w:rPr>
            </w:pPr>
            <w:r>
              <w:rPr>
                <w:b/>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b/>
                <w:sz w:val="20"/>
                <w:lang w:val="es-MX"/>
              </w:rPr>
            </w:pPr>
            <w:r>
              <w:rPr>
                <w:b/>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Incremento en cuentas por cobrar</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57431A" w:rsidP="0057431A">
            <w:pPr>
              <w:pStyle w:val="Texto"/>
              <w:spacing w:after="86"/>
              <w:ind w:firstLine="0"/>
              <w:jc w:val="right"/>
              <w:rPr>
                <w:sz w:val="20"/>
                <w:lang w:val="es-MX"/>
              </w:rPr>
            </w:pPr>
            <w:r>
              <w:rPr>
                <w:sz w:val="20"/>
                <w:lang w:val="es-MX"/>
              </w:rPr>
              <w:t>-21</w:t>
            </w:r>
            <w:r w:rsidR="004879CB">
              <w:rPr>
                <w:sz w:val="20"/>
                <w:lang w:val="es-MX"/>
              </w:rPr>
              <w:t>,</w:t>
            </w:r>
            <w:r>
              <w:rPr>
                <w:sz w:val="20"/>
                <w:lang w:val="es-MX"/>
              </w:rPr>
              <w:t>880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Pr>
                <w:sz w:val="20"/>
                <w:lang w:val="es-MX"/>
              </w:rPr>
              <w:t>Decremento en cuentas por cobrar</w:t>
            </w:r>
          </w:p>
        </w:tc>
        <w:tc>
          <w:tcPr>
            <w:tcW w:w="1559"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4,455,158</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Depreciación</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Amortización</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Pr>
                <w:sz w:val="20"/>
                <w:lang w:val="es-MX"/>
              </w:rPr>
              <w:t>Decremento en</w:t>
            </w:r>
            <w:r w:rsidRPr="007E336F">
              <w:rPr>
                <w:sz w:val="20"/>
                <w:lang w:val="es-MX"/>
              </w:rPr>
              <w:t xml:space="preserve"> bienes muebles, inmuebles e intangibles</w:t>
            </w:r>
          </w:p>
        </w:tc>
        <w:tc>
          <w:tcPr>
            <w:tcW w:w="1559"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270,434</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Incrementos en las provisiones</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57431A" w:rsidP="0057431A">
            <w:pPr>
              <w:pStyle w:val="Texto"/>
              <w:spacing w:after="86"/>
              <w:ind w:firstLine="0"/>
              <w:jc w:val="right"/>
              <w:rPr>
                <w:sz w:val="20"/>
                <w:lang w:val="es-MX"/>
              </w:rPr>
            </w:pPr>
            <w:r>
              <w:rPr>
                <w:sz w:val="20"/>
                <w:lang w:val="es-MX"/>
              </w:rPr>
              <w:t>110,890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14,488</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Pr>
                <w:sz w:val="20"/>
                <w:lang w:val="es-MX"/>
              </w:rPr>
              <w:t>Decrementos en las provisiones</w:t>
            </w:r>
          </w:p>
        </w:tc>
        <w:tc>
          <w:tcPr>
            <w:tcW w:w="1559" w:type="dxa"/>
            <w:tcBorders>
              <w:top w:val="single" w:sz="6" w:space="0" w:color="auto"/>
              <w:left w:val="single" w:sz="6" w:space="0" w:color="auto"/>
              <w:bottom w:val="single" w:sz="6" w:space="0" w:color="auto"/>
              <w:right w:val="single" w:sz="6" w:space="0" w:color="auto"/>
            </w:tcBorders>
          </w:tcPr>
          <w:p w:rsidR="004879CB" w:rsidRDefault="0057431A"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Incremento en inversiones producido por revaluación</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Ganancia/pérdida en venta de bienes muebles, inmuebles e intangibles</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left="288" w:firstLine="0"/>
              <w:rPr>
                <w:sz w:val="20"/>
                <w:lang w:val="es-MX"/>
              </w:rPr>
            </w:pPr>
            <w:r>
              <w:rPr>
                <w:sz w:val="20"/>
                <w:lang w:val="es-MX"/>
              </w:rPr>
              <w:t>Decremento en la Hacienda Pública/Patrimonio</w:t>
            </w:r>
          </w:p>
        </w:tc>
        <w:tc>
          <w:tcPr>
            <w:tcW w:w="1559" w:type="dxa"/>
            <w:tcBorders>
              <w:top w:val="single" w:sz="6" w:space="0" w:color="auto"/>
              <w:left w:val="single" w:sz="6" w:space="0" w:color="auto"/>
              <w:bottom w:val="single" w:sz="6" w:space="0" w:color="auto"/>
              <w:right w:val="single" w:sz="6" w:space="0" w:color="auto"/>
            </w:tcBorders>
          </w:tcPr>
          <w:p w:rsidR="004879CB" w:rsidRDefault="004879CB" w:rsidP="0057431A">
            <w:pPr>
              <w:pStyle w:val="Texto"/>
              <w:spacing w:after="86"/>
              <w:ind w:firstLine="0"/>
              <w:jc w:val="right"/>
              <w:rPr>
                <w:sz w:val="20"/>
                <w:lang w:val="es-MX"/>
              </w:rPr>
            </w:pPr>
            <w:r>
              <w:rPr>
                <w:sz w:val="20"/>
                <w:lang w:val="es-MX"/>
              </w:rPr>
              <w:t>-</w:t>
            </w:r>
            <w:r w:rsidR="0057431A">
              <w:rPr>
                <w:sz w:val="20"/>
                <w:lang w:val="es-MX"/>
              </w:rPr>
              <w:t>4</w:t>
            </w:r>
            <w:r>
              <w:rPr>
                <w:sz w:val="20"/>
                <w:lang w:val="es-MX"/>
              </w:rPr>
              <w:t>0</w:t>
            </w:r>
            <w:r w:rsidR="0057431A">
              <w:rPr>
                <w:sz w:val="20"/>
                <w:lang w:val="es-MX"/>
              </w:rPr>
              <w:t>6</w:t>
            </w:r>
            <w:r>
              <w:rPr>
                <w:sz w:val="20"/>
                <w:lang w:val="es-MX"/>
              </w:rPr>
              <w:t>,</w:t>
            </w:r>
            <w:r w:rsidR="0057431A">
              <w:rPr>
                <w:sz w:val="20"/>
                <w:lang w:val="es-MX"/>
              </w:rPr>
              <w:t>981</w:t>
            </w:r>
          </w:p>
        </w:tc>
        <w:tc>
          <w:tcPr>
            <w:tcW w:w="1465"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-517,666</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b/>
                <w:color w:val="000000"/>
                <w:sz w:val="20"/>
              </w:rPr>
              <w:t>Flujos de Efectivo Netos de las Actividades de Operación</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57431A" w:rsidP="0057431A">
            <w:pPr>
              <w:pStyle w:val="Texto"/>
              <w:spacing w:after="86"/>
              <w:ind w:firstLine="0"/>
              <w:jc w:val="right"/>
              <w:rPr>
                <w:sz w:val="20"/>
                <w:lang w:val="es-MX"/>
              </w:rPr>
            </w:pPr>
            <w:r>
              <w:rPr>
                <w:b/>
                <w:color w:val="000000"/>
                <w:sz w:val="20"/>
              </w:rPr>
              <w:t>825</w:t>
            </w:r>
            <w:r w:rsidR="004879CB">
              <w:rPr>
                <w:b/>
                <w:color w:val="000000"/>
                <w:sz w:val="20"/>
              </w:rPr>
              <w:t>,</w:t>
            </w:r>
            <w:r>
              <w:rPr>
                <w:b/>
                <w:color w:val="000000"/>
                <w:sz w:val="20"/>
              </w:rPr>
              <w:t>629</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b/>
                <w:color w:val="000000"/>
                <w:sz w:val="20"/>
              </w:rPr>
              <w:t>6,817,433</w:t>
            </w:r>
          </w:p>
        </w:tc>
      </w:tr>
    </w:tbl>
    <w:p w:rsidR="004879CB" w:rsidRDefault="004879CB"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34743C" w:rsidRDefault="0034743C" w:rsidP="004879CB">
      <w:pPr>
        <w:pStyle w:val="INCISO"/>
        <w:spacing w:after="0" w:line="240" w:lineRule="exact"/>
        <w:ind w:left="360"/>
        <w:rPr>
          <w:rFonts w:ascii="Soberana Sans Light" w:hAnsi="Soberana Sans Light"/>
          <w:b/>
          <w:smallCaps/>
          <w:sz w:val="22"/>
          <w:szCs w:val="22"/>
        </w:rPr>
      </w:pPr>
    </w:p>
    <w:p w:rsidR="0034743C" w:rsidRDefault="0034743C"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4879CB" w:rsidRDefault="004879CB" w:rsidP="004879CB">
      <w:pPr>
        <w:pStyle w:val="Texto"/>
        <w:spacing w:after="0" w:line="240" w:lineRule="exact"/>
        <w:jc w:val="center"/>
        <w:rPr>
          <w:rFonts w:ascii="Soberana Sans Light" w:hAnsi="Soberana Sans Light"/>
          <w:b/>
          <w:smallCaps/>
          <w:sz w:val="22"/>
          <w:szCs w:val="22"/>
          <w:lang w:val="es-MX"/>
        </w:rPr>
      </w:pPr>
    </w:p>
    <w:p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4879CB" w:rsidRDefault="005D7A6D" w:rsidP="004879CB">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92" type="#_x0000_t75" style="position:absolute;left:0;text-align:left;margin-left:3.35pt;margin-top:20.55pt;width:469.55pt;height:435.2pt;z-index:251676672;mso-position-horizontal-relative:text;mso-position-vertical-relative:text;mso-width-relative:page;mso-height-relative:page">
            <v:imagedata r:id="rId26" o:title=""/>
            <w10:wrap type="topAndBottom"/>
          </v:shape>
          <o:OLEObject Type="Embed" ProgID="Excel.Sheet.12" ShapeID="_x0000_s1092" DrawAspect="Content" ObjectID="_1718792769" r:id="rId27"/>
        </w:object>
      </w:r>
      <w:r w:rsidR="004879CB">
        <w:rPr>
          <w:rFonts w:ascii="Soberana Sans Light" w:hAnsi="Soberana Sans Light"/>
          <w:sz w:val="22"/>
          <w:szCs w:val="22"/>
          <w:lang w:val="es-MX"/>
        </w:rPr>
        <w:tab/>
      </w:r>
    </w:p>
    <w:p w:rsidR="004879CB" w:rsidRDefault="004879CB"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5D7A6D" w:rsidP="004879CB">
      <w:pPr>
        <w:pStyle w:val="Texto"/>
        <w:spacing w:after="0" w:line="240" w:lineRule="exact"/>
        <w:ind w:firstLine="0"/>
        <w:jc w:val="center"/>
        <w:rPr>
          <w:rFonts w:ascii="Soberana Sans Light" w:hAnsi="Soberana Sans Light"/>
          <w:sz w:val="22"/>
          <w:szCs w:val="22"/>
        </w:rPr>
      </w:pPr>
      <w:r>
        <w:rPr>
          <w:noProof/>
        </w:rPr>
        <w:lastRenderedPageBreak/>
        <w:object w:dxaOrig="1440" w:dyaOrig="1440">
          <v:shape id="_x0000_s1093" type="#_x0000_t75" style="position:absolute;left:0;text-align:left;margin-left:-9.75pt;margin-top:22.3pt;width:483.9pt;height:527.75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8" o:title=""/>
            <w10:wrap type="topAndBottom"/>
          </v:shape>
          <o:OLEObject Type="Embed" ProgID="Excel.Sheet.12" ShapeID="_x0000_s1093" DrawAspect="Content" ObjectID="_1718792770" r:id="rId29"/>
        </w:object>
      </w: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4879CB" w:rsidRDefault="004879CB" w:rsidP="004879CB">
      <w:pPr>
        <w:pStyle w:val="Texto"/>
        <w:spacing w:after="0" w:line="240" w:lineRule="exact"/>
        <w:ind w:firstLine="708"/>
        <w:rPr>
          <w:rFonts w:ascii="Soberana Sans Light" w:hAnsi="Soberana Sans Light"/>
          <w:sz w:val="22"/>
          <w:szCs w:val="22"/>
          <w:lang w:val="es-MX"/>
        </w:rPr>
      </w:pPr>
    </w:p>
    <w:p w:rsidR="004879CB" w:rsidRDefault="004879CB" w:rsidP="004879CB">
      <w:pPr>
        <w:pStyle w:val="Texto"/>
        <w:spacing w:after="0" w:line="240" w:lineRule="exact"/>
        <w:ind w:firstLine="708"/>
        <w:rPr>
          <w:rFonts w:ascii="Soberana Sans Light" w:hAnsi="Soberana Sans Light"/>
          <w:sz w:val="22"/>
          <w:szCs w:val="22"/>
          <w:lang w:val="es-MX"/>
        </w:rPr>
      </w:pPr>
      <w:r>
        <w:rPr>
          <w:rFonts w:ascii="Soberana Sans Light" w:hAnsi="Soberana Sans Light"/>
          <w:sz w:val="22"/>
          <w:szCs w:val="22"/>
          <w:lang w:val="es-MX"/>
        </w:rPr>
        <w:t>El Instituto no tiene Notas de Memoria</w:t>
      </w:r>
      <w:r w:rsidRPr="00971D0B">
        <w:rPr>
          <w:rFonts w:ascii="Soberana Sans Light" w:hAnsi="Soberana Sans Light"/>
          <w:sz w:val="22"/>
          <w:szCs w:val="22"/>
          <w:lang w:val="es-MX"/>
        </w:rPr>
        <w:t>.</w:t>
      </w:r>
    </w:p>
    <w:p w:rsidR="004879CB" w:rsidRDefault="004879CB" w:rsidP="004879CB">
      <w:pPr>
        <w:pStyle w:val="Texto"/>
        <w:spacing w:after="0" w:line="240" w:lineRule="exact"/>
        <w:rPr>
          <w:rFonts w:ascii="Soberana Sans Light" w:hAnsi="Soberana Sans Light"/>
          <w:sz w:val="22"/>
          <w:szCs w:val="22"/>
          <w:lang w:val="es-MX"/>
        </w:rPr>
      </w:pPr>
    </w:p>
    <w:p w:rsidR="004879CB" w:rsidRDefault="004879CB" w:rsidP="004879CB">
      <w:pPr>
        <w:pStyle w:val="Texto"/>
        <w:spacing w:after="0" w:line="240" w:lineRule="exact"/>
        <w:rPr>
          <w:rFonts w:ascii="Soberana Sans Light" w:hAnsi="Soberana Sans Light"/>
          <w:sz w:val="22"/>
          <w:szCs w:val="22"/>
          <w:lang w:val="es-MX"/>
        </w:rPr>
      </w:pPr>
    </w:p>
    <w:p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4879CB" w:rsidRDefault="004879CB" w:rsidP="004879CB">
      <w:pPr>
        <w:pStyle w:val="Texto"/>
        <w:spacing w:after="0" w:line="240" w:lineRule="exact"/>
        <w:ind w:firstLine="0"/>
        <w:jc w:val="left"/>
        <w:rPr>
          <w:rFonts w:ascii="Soberana Sans Light" w:hAnsi="Soberana Sans Light"/>
          <w:b/>
          <w:sz w:val="22"/>
          <w:szCs w:val="22"/>
          <w:lang w:val="es-MX"/>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4879CB" w:rsidRPr="00540418" w:rsidRDefault="004879CB" w:rsidP="004879CB">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 xml:space="preserve">En cumplimiento a la normatividad emitida por la </w:t>
      </w:r>
      <w:proofErr w:type="spellStart"/>
      <w:r>
        <w:rPr>
          <w:rFonts w:ascii="Soberana Sans Light" w:hAnsi="Soberana Sans Light"/>
          <w:sz w:val="22"/>
          <w:szCs w:val="22"/>
        </w:rPr>
        <w:t>CONAC</w:t>
      </w:r>
      <w:proofErr w:type="spellEnd"/>
      <w:r>
        <w:rPr>
          <w:rFonts w:ascii="Soberana Sans Light" w:hAnsi="Soberana Sans Light"/>
          <w:sz w:val="22"/>
          <w:szCs w:val="22"/>
        </w:rPr>
        <w:t xml:space="preserve"> a continuación se explica de forma simplificada las características del Instituto Tlaxcalteca de la Juventud en el presente ejercicio 2022 del cual ha operado. </w:t>
      </w:r>
    </w:p>
    <w:p w:rsidR="004879CB" w:rsidRPr="00540418" w:rsidRDefault="004879CB" w:rsidP="004879CB">
      <w:pPr>
        <w:pStyle w:val="Texto"/>
        <w:spacing w:after="0" w:line="240" w:lineRule="exact"/>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rsidR="004879CB" w:rsidRDefault="004879CB" w:rsidP="004879CB">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 xml:space="preserve">para el ejercicio 2022 </w:t>
      </w:r>
      <w:r w:rsidRPr="00A57EE5">
        <w:rPr>
          <w:rFonts w:ascii="Soberana Sans Light" w:hAnsi="Soberana Sans Light"/>
          <w:sz w:val="22"/>
          <w:szCs w:val="22"/>
          <w:lang w:val="es-MX"/>
        </w:rPr>
        <w:t>es de $ 8,</w:t>
      </w:r>
      <w:r>
        <w:rPr>
          <w:rFonts w:ascii="Soberana Sans Light" w:hAnsi="Soberana Sans Light"/>
          <w:sz w:val="22"/>
          <w:szCs w:val="22"/>
          <w:lang w:val="es-MX"/>
        </w:rPr>
        <w:t xml:space="preserve"> 946,362.00, lo que significa que tuvo un incremento de $127,074.00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 realizado una administr</w:t>
      </w:r>
      <w:r>
        <w:rPr>
          <w:rFonts w:ascii="Soberana Sans Light" w:hAnsi="Soberana Sans Light"/>
          <w:sz w:val="22"/>
          <w:szCs w:val="22"/>
          <w:lang w:val="es-MX"/>
        </w:rPr>
        <w:t>ación austera, aprovechando al máximo los recursos disponibles para cuidar 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cumplimiento de las metas establecidas en el Programa Operativo Anual.</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Autorización e Historia</w:t>
      </w:r>
    </w:p>
    <w:p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xml:space="preserve">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w:t>
      </w:r>
      <w:proofErr w:type="spellStart"/>
      <w:r>
        <w:rPr>
          <w:rFonts w:ascii="Soberana Sans Light" w:hAnsi="Soberana Sans Light"/>
          <w:sz w:val="22"/>
          <w:szCs w:val="22"/>
        </w:rPr>
        <w:t>M.V.Z</w:t>
      </w:r>
      <w:proofErr w:type="spellEnd"/>
      <w:r>
        <w:rPr>
          <w:rFonts w:ascii="Soberana Sans Light" w:hAnsi="Soberana Sans Light"/>
          <w:sz w:val="22"/>
          <w:szCs w:val="22"/>
        </w:rPr>
        <w:t>. Alfonso A. Sánchez Anaya, se firma el Acuerdo por el que se crea el Instituto Tlaxcalteca de la Juventud, publicándose en el Periódico Oficial del Gobierno del Estado de Tlaxcala el 14 de junio de 1999.</w:t>
      </w:r>
    </w:p>
    <w:p w:rsidR="004879CB" w:rsidRDefault="004879CB" w:rsidP="004879CB">
      <w:pPr>
        <w:pStyle w:val="INCISO"/>
        <w:spacing w:after="0" w:line="240" w:lineRule="exact"/>
        <w:ind w:firstLine="0"/>
        <w:rPr>
          <w:rFonts w:ascii="Soberana Sans Light" w:hAnsi="Soberana Sans Light"/>
          <w:sz w:val="22"/>
          <w:szCs w:val="22"/>
        </w:rPr>
      </w:pPr>
    </w:p>
    <w:p w:rsidR="004879CB" w:rsidRDefault="004879CB" w:rsidP="004879CB">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 xml:space="preserve">Para el 3 de noviembre de 2006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r w:rsidRPr="00960C27">
        <w:rPr>
          <w:rFonts w:ascii="Soberana Sans Light" w:hAnsi="Soberana Sans Light"/>
        </w:rPr>
        <w:t>Junio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rsidR="004879CB" w:rsidRPr="00960C27" w:rsidRDefault="004879CB" w:rsidP="004879CB">
      <w:pPr>
        <w:autoSpaceDE w:val="0"/>
        <w:autoSpaceDN w:val="0"/>
        <w:adjustRightInd w:val="0"/>
        <w:spacing w:after="0" w:line="240" w:lineRule="auto"/>
        <w:ind w:left="1134" w:right="-64"/>
        <w:jc w:val="both"/>
        <w:rPr>
          <w:rFonts w:ascii="Soberana Sans Light" w:hAnsi="Soberana Sans Light"/>
        </w:rPr>
      </w:pPr>
    </w:p>
    <w:p w:rsidR="004879CB" w:rsidRPr="00540418"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Principales cambios en la estructura: la plantilla de personal es de 13 plazas.</w:t>
      </w:r>
    </w:p>
    <w:p w:rsidR="004879CB" w:rsidRPr="00540418" w:rsidRDefault="004879CB" w:rsidP="004879CB">
      <w:pPr>
        <w:pStyle w:val="INCISO"/>
        <w:spacing w:after="0" w:line="240" w:lineRule="exact"/>
        <w:rPr>
          <w:rFonts w:ascii="Soberana Sans Light" w:hAnsi="Soberana Sans Light"/>
          <w:sz w:val="22"/>
          <w:szCs w:val="22"/>
        </w:rPr>
      </w:pPr>
    </w:p>
    <w:p w:rsidR="004879CB" w:rsidRPr="00F0338A"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rsidR="004879CB" w:rsidRPr="00540418"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rsidR="004879CB" w:rsidRDefault="004879CB" w:rsidP="004879CB">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Objeto Social: Contribuir al desarrollo sustentable de la Juventud Tlaxcalteca de 14 a 30 años.</w:t>
      </w:r>
    </w:p>
    <w:p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Informar, asesorar y realizar programas que impulsen el desarrollo Integral de la Juventud Tlaxcalteca.</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Principal Actividad: Impartición de talleres, Ferias Temáticas, Capacitación para el Empleo, otorgar Financiamientos a la Juventud Emprendedora.</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r>
        <w:rPr>
          <w:rFonts w:ascii="Soberana Sans Light" w:hAnsi="Soberana Sans Light"/>
          <w:sz w:val="22"/>
          <w:szCs w:val="22"/>
        </w:rPr>
        <w:t xml:space="preserve"> 2022</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Régimen jurídico: Organismo Público Descentralizado, es una Persona Moral con Fines no Lucrativos.</w:t>
      </w:r>
    </w:p>
    <w:p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Consideraciones Fiscales del ente: Retención del Impuesto Sobre la Renta (ISR retenido por Honorarios Profesionales, ISR por actividades del Régimen Simplificado de Confianza y ISR Honorarios Asimilables a Salarios) e Impuesto sobre Nómina</w:t>
      </w:r>
      <w:r w:rsidRPr="00540418">
        <w:rPr>
          <w:rFonts w:ascii="Soberana Sans Light" w:hAnsi="Soberana Sans Light"/>
          <w:sz w:val="22"/>
          <w:szCs w:val="22"/>
        </w:rPr>
        <w:t>.</w:t>
      </w:r>
    </w:p>
    <w:p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Dirección General</w:t>
      </w:r>
    </w:p>
    <w:p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Departamento de Administración y Finanzas</w:t>
      </w:r>
    </w:p>
    <w:p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Participación Juvenil</w:t>
      </w:r>
    </w:p>
    <w:p w:rsidR="00EF6EBF" w:rsidRPr="00540418" w:rsidRDefault="00EF6EBF" w:rsidP="00EF6EBF">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lastRenderedPageBreak/>
        <w:t>Ofic</w:t>
      </w:r>
      <w:r w:rsidR="00EF6EBF">
        <w:rPr>
          <w:rFonts w:ascii="Soberana Sans Light" w:hAnsi="Soberana Sans Light"/>
          <w:sz w:val="22"/>
          <w:szCs w:val="22"/>
        </w:rPr>
        <w:t>ina de Vinculación</w:t>
      </w:r>
    </w:p>
    <w:p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rPr>
        <w:t xml:space="preserve">g)   </w:t>
      </w:r>
      <w:r>
        <w:rPr>
          <w:rFonts w:ascii="Soberana Sans Light" w:hAnsi="Soberana Sans Light"/>
          <w:sz w:val="22"/>
          <w:szCs w:val="22"/>
          <w:lang w:val="es-MX"/>
        </w:rPr>
        <w:t>No existen Fideicomisos, mandatos y análogos de los cuales el instituto sea fideicomitente o fideicomisario.</w:t>
      </w:r>
    </w:p>
    <w:p w:rsidR="004879CB" w:rsidRDefault="004879CB" w:rsidP="004879CB">
      <w:pPr>
        <w:pStyle w:val="INCISO"/>
        <w:spacing w:after="0" w:line="240" w:lineRule="exact"/>
        <w:ind w:left="0" w:firstLine="0"/>
        <w:rPr>
          <w:rFonts w:ascii="Soberana Sans Light" w:hAnsi="Soberana Sans Light"/>
          <w:sz w:val="22"/>
          <w:szCs w:val="22"/>
          <w:lang w:val="es-MX"/>
        </w:rPr>
      </w:pPr>
    </w:p>
    <w:p w:rsidR="004879CB" w:rsidRPr="00F67671" w:rsidRDefault="004879CB" w:rsidP="004879CB">
      <w:pPr>
        <w:pStyle w:val="INCISO"/>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rsidR="004879CB" w:rsidRPr="00540418" w:rsidRDefault="004879CB" w:rsidP="004879CB">
      <w:pPr>
        <w:pStyle w:val="Texto"/>
        <w:spacing w:after="0" w:line="240" w:lineRule="exact"/>
        <w:ind w:left="420"/>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sobre:</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Se ha observado la normatividad emitida por el </w:t>
      </w:r>
      <w:proofErr w:type="spellStart"/>
      <w:r w:rsidRPr="00540418">
        <w:rPr>
          <w:rFonts w:ascii="Soberana Sans Light" w:hAnsi="Soberana Sans Light"/>
          <w:sz w:val="22"/>
          <w:szCs w:val="22"/>
        </w:rPr>
        <w:t>CONAC</w:t>
      </w:r>
      <w:proofErr w:type="spellEnd"/>
      <w:r w:rsidRPr="00540418">
        <w:rPr>
          <w:rFonts w:ascii="Soberana Sans Light" w:hAnsi="Soberana Sans Light"/>
          <w:sz w:val="22"/>
          <w:szCs w:val="22"/>
        </w:rPr>
        <w:t xml:space="preserve"> y las disposiciones legales aplicables.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es </w:t>
      </w:r>
      <w:r w:rsidRPr="00540418">
        <w:rPr>
          <w:rFonts w:ascii="Soberana Sans Light" w:hAnsi="Soberana Sans Light"/>
          <w:sz w:val="22"/>
          <w:szCs w:val="22"/>
        </w:rPr>
        <w:t>costo histórico</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No se empleó ninguna </w:t>
      </w:r>
      <w:r w:rsidRPr="00540418">
        <w:rPr>
          <w:rFonts w:ascii="Soberana Sans Light" w:hAnsi="Soberana Sans Light"/>
          <w:sz w:val="22"/>
          <w:szCs w:val="22"/>
        </w:rPr>
        <w:t>Normatividad supletoria.</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Se aclara que el Instituto no aplica el sistema de armonización contable solo se armonizaron los formatos oficiales.</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rsidR="004879CB" w:rsidRPr="00540418"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informará sobre:</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lang w:val="es-MX"/>
        </w:rPr>
        <w:t>No se realizan operaciones con el extranjero.</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hay inversión en acciones en el Sector Paraestatal.</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No hay sistema de valuación de Inventarios.</w:t>
      </w:r>
    </w:p>
    <w:p w:rsidR="004879CB" w:rsidRDefault="004879CB" w:rsidP="004879CB">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lang w:val="es-MX"/>
        </w:rPr>
        <w:t>No hay provisiones.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lang w:val="es-MX"/>
        </w:rPr>
        <w:t>No hay Reservas.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r>
      <w:r>
        <w:rPr>
          <w:rFonts w:ascii="Soberana Sans Light" w:hAnsi="Soberana Sans Light"/>
          <w:sz w:val="22"/>
          <w:szCs w:val="22"/>
        </w:rPr>
        <w:t xml:space="preserve">No hay </w:t>
      </w:r>
      <w:r w:rsidRPr="00540418">
        <w:rPr>
          <w:rFonts w:ascii="Soberana Sans Light" w:hAnsi="Soberana Sans Light"/>
          <w:sz w:val="22"/>
          <w:szCs w:val="22"/>
        </w:rPr>
        <w:t>Cambios en políticas contables y corrección de errores</w:t>
      </w:r>
      <w:r>
        <w:rPr>
          <w:rFonts w:ascii="Soberana Sans Light" w:hAnsi="Soberana Sans Light"/>
          <w:sz w:val="22"/>
          <w:szCs w:val="22"/>
        </w:rPr>
        <w:t>.</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w:t>
      </w:r>
      <w:r>
        <w:rPr>
          <w:rFonts w:ascii="Soberana Sans Light" w:hAnsi="Soberana Sans Light"/>
          <w:sz w:val="22"/>
          <w:szCs w:val="22"/>
        </w:rPr>
        <w:t>es: Se deben revelar todos aquellos</w:t>
      </w:r>
      <w:r w:rsidRPr="00540418">
        <w:rPr>
          <w:rFonts w:ascii="Soberana Sans Light" w:hAnsi="Soberana Sans Light"/>
          <w:sz w:val="22"/>
          <w:szCs w:val="22"/>
        </w:rPr>
        <w:t xml:space="preserve"> movimientos entre cuentas por efectos de cambios en los tipos de operaciones.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r>
      <w:r>
        <w:rPr>
          <w:rFonts w:ascii="Soberana Sans Light" w:hAnsi="Soberana Sans Light"/>
          <w:sz w:val="22"/>
          <w:szCs w:val="22"/>
        </w:rPr>
        <w:t>No se realizó d</w:t>
      </w:r>
      <w:r w:rsidRPr="00540418">
        <w:rPr>
          <w:rFonts w:ascii="Soberana Sans Light" w:hAnsi="Soberana Sans Light"/>
          <w:sz w:val="22"/>
          <w:szCs w:val="22"/>
        </w:rPr>
        <w:t>epuración y cancelación de saldos.</w:t>
      </w:r>
    </w:p>
    <w:p w:rsidR="004879CB" w:rsidRPr="00540418" w:rsidRDefault="004879CB" w:rsidP="004879CB">
      <w:pPr>
        <w:pStyle w:val="INCISO"/>
        <w:spacing w:after="0" w:line="240" w:lineRule="exact"/>
        <w:ind w:left="0"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informará sobre:</w:t>
      </w:r>
    </w:p>
    <w:p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Tipo de cambio (No aplica).</w:t>
      </w:r>
    </w:p>
    <w:p w:rsidR="004879CB" w:rsidRPr="005316D0"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Equivalente en moneda nacional (No Aplica).</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rsidR="004879CB" w:rsidRPr="00540418"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Debe mostrar la siguiente información:</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p>
    <w:p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rsidR="004879CB" w:rsidRDefault="004879CB" w:rsidP="004879CB">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rsidR="000A2120" w:rsidRDefault="000A2120" w:rsidP="004879CB">
      <w:pPr>
        <w:pStyle w:val="Texto"/>
        <w:spacing w:after="0" w:line="240" w:lineRule="exact"/>
        <w:ind w:firstLine="708"/>
        <w:rPr>
          <w:rFonts w:ascii="Soberana Sans Light" w:hAnsi="Soberana Sans Light"/>
          <w:sz w:val="22"/>
          <w:szCs w:val="22"/>
        </w:rPr>
      </w:pPr>
    </w:p>
    <w:p w:rsidR="000A2120" w:rsidRDefault="000A2120" w:rsidP="004879CB">
      <w:pPr>
        <w:pStyle w:val="Texto"/>
        <w:spacing w:after="0" w:line="240" w:lineRule="exact"/>
        <w:ind w:firstLine="708"/>
        <w:rPr>
          <w:rFonts w:ascii="Soberana Sans Light" w:hAnsi="Soberana Sans Light"/>
          <w:sz w:val="22"/>
          <w:szCs w:val="22"/>
        </w:rPr>
      </w:pPr>
    </w:p>
    <w:p w:rsidR="009348C4" w:rsidRDefault="009348C4" w:rsidP="004879CB">
      <w:pPr>
        <w:pStyle w:val="Texto"/>
        <w:spacing w:after="0" w:line="240" w:lineRule="exact"/>
        <w:ind w:firstLine="708"/>
        <w:rPr>
          <w:rFonts w:ascii="Soberana Sans Light" w:hAnsi="Soberana Sans Light"/>
          <w:sz w:val="22"/>
          <w:szCs w:val="22"/>
        </w:rPr>
      </w:pPr>
    </w:p>
    <w:p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lastRenderedPageBreak/>
        <w:t>Variaciones en el activo</w:t>
      </w:r>
      <w:r>
        <w:rPr>
          <w:rFonts w:ascii="Soberana Sans Light" w:hAnsi="Soberana Sans Light"/>
          <w:sz w:val="22"/>
          <w:szCs w:val="22"/>
        </w:rPr>
        <w:t>:</w:t>
      </w:r>
    </w:p>
    <w:p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rsidR="004879CB" w:rsidRPr="00540418" w:rsidRDefault="004879CB" w:rsidP="004879CB">
      <w:pPr>
        <w:pStyle w:val="INCISO"/>
        <w:spacing w:after="0" w:line="240" w:lineRule="exact"/>
        <w:ind w:left="0" w:firstLine="0"/>
        <w:rPr>
          <w:rFonts w:ascii="Soberana Sans Light" w:hAnsi="Soberana Sans Light"/>
          <w:sz w:val="22"/>
          <w:szCs w:val="22"/>
        </w:rPr>
      </w:pPr>
    </w:p>
    <w:p w:rsidR="004879CB" w:rsidRPr="00C6391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rsidR="004879CB" w:rsidRPr="00540418" w:rsidRDefault="004879CB" w:rsidP="004879CB">
      <w:pPr>
        <w:pStyle w:val="INCISO"/>
        <w:spacing w:after="0" w:line="240" w:lineRule="exact"/>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lang w:val="es-MX"/>
        </w:rPr>
        <w:t>No se tiene Reporte de Recaudación</w:t>
      </w:r>
      <w:r w:rsidRPr="00971D0B">
        <w:rPr>
          <w:rFonts w:ascii="Soberana Sans Light" w:hAnsi="Soberana Sans Light"/>
          <w:sz w:val="22"/>
          <w:szCs w:val="22"/>
          <w:lang w:val="es-MX"/>
        </w:rPr>
        <w:t>.</w:t>
      </w:r>
    </w:p>
    <w:p w:rsidR="004879CB" w:rsidRPr="00540418" w:rsidRDefault="004879CB" w:rsidP="004879CB">
      <w:pPr>
        <w:pStyle w:val="INCISO"/>
        <w:spacing w:after="0" w:line="240" w:lineRule="exact"/>
        <w:ind w:left="0"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rsidR="004879CB" w:rsidRPr="00540418" w:rsidRDefault="004879CB" w:rsidP="004879CB">
      <w:pPr>
        <w:pStyle w:val="INCISO"/>
        <w:spacing w:after="0" w:line="240" w:lineRule="exact"/>
        <w:ind w:left="0" w:firstLine="0"/>
        <w:rPr>
          <w:rFonts w:ascii="Soberana Sans Light" w:hAnsi="Soberana Sans Light"/>
          <w:sz w:val="22"/>
          <w:szCs w:val="22"/>
          <w:lang w:val="es-MX"/>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rsidR="004879CB" w:rsidRPr="00540418"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rsidR="004879CB" w:rsidRDefault="004879CB" w:rsidP="004879CB">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rsidR="004879CB"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rsidR="004879CB" w:rsidRPr="00127311"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rsidR="004879CB" w:rsidRPr="00540418" w:rsidRDefault="004879CB" w:rsidP="004879CB">
      <w:pPr>
        <w:pStyle w:val="INCISO"/>
        <w:spacing w:after="0" w:line="240" w:lineRule="exact"/>
        <w:ind w:left="0"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rsidR="004879CB" w:rsidRPr="00EB3C50"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eventos programados posteriores al cierre.</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r>
        <w:rPr>
          <w:rFonts w:ascii="Soberana Sans Light" w:hAnsi="Soberana Sans Light"/>
          <w:b/>
          <w:sz w:val="22"/>
          <w:szCs w:val="22"/>
          <w:lang w:val="es-MX"/>
        </w:rPr>
        <w:t xml:space="preserve">                             </w:t>
      </w:r>
    </w:p>
    <w:p w:rsidR="004879CB" w:rsidRDefault="004879CB" w:rsidP="004879CB">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rsidR="004879CB" w:rsidRDefault="004879CB" w:rsidP="004879CB">
      <w:pPr>
        <w:pStyle w:val="Texto"/>
        <w:spacing w:after="0" w:line="240" w:lineRule="exact"/>
        <w:ind w:firstLine="0"/>
        <w:rPr>
          <w:rFonts w:ascii="Soberana Sans Light" w:hAnsi="Soberana Sans Light"/>
          <w:sz w:val="22"/>
          <w:szCs w:val="22"/>
        </w:rPr>
      </w:pPr>
    </w:p>
    <w:p w:rsidR="004879CB" w:rsidRPr="00574266" w:rsidRDefault="004879CB" w:rsidP="004879CB">
      <w:pPr>
        <w:pStyle w:val="Texto"/>
        <w:numPr>
          <w:ilvl w:val="0"/>
          <w:numId w:val="34"/>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rsidR="004879CB" w:rsidRDefault="005D7A6D" w:rsidP="004879CB">
      <w:pPr>
        <w:pStyle w:val="Texto"/>
        <w:spacing w:line="240" w:lineRule="auto"/>
        <w:ind w:left="708" w:firstLine="0"/>
        <w:rPr>
          <w:rFonts w:ascii="Soberana Sans Light" w:hAnsi="Soberana Sans Light"/>
          <w:sz w:val="21"/>
          <w:szCs w:val="21"/>
        </w:rPr>
      </w:pPr>
      <w:r>
        <w:rPr>
          <w:rFonts w:ascii="Soberana Sans Light" w:hAnsi="Soberana Sans Light"/>
          <w:noProof/>
          <w:sz w:val="21"/>
          <w:szCs w:val="21"/>
        </w:rPr>
        <w:object w:dxaOrig="1440" w:dyaOrig="1440">
          <v:shape id="_x0000_s1091" type="#_x0000_t75" style="position:absolute;left:0;text-align:left;margin-left:.45pt;margin-top:27.5pt;width:513.45pt;height:86.35pt;z-index:251675648;mso-position-horizontal-relative:text;mso-position-vertical-relative:text;mso-width-relative:page;mso-height-relative:page">
            <v:imagedata r:id="rId30" o:title=""/>
            <w10:wrap type="topAndBottom"/>
          </v:shape>
          <o:OLEObject Type="Embed" ProgID="Excel.Sheet.12" ShapeID="_x0000_s1091" DrawAspect="Content" ObjectID="_1718792771" r:id="rId31"/>
        </w:object>
      </w:r>
      <w:r w:rsidR="004879CB" w:rsidRPr="00740557">
        <w:rPr>
          <w:rFonts w:ascii="Soberana Sans Light" w:hAnsi="Soberana Sans Light"/>
          <w:sz w:val="21"/>
          <w:szCs w:val="21"/>
        </w:rPr>
        <w:t xml:space="preserve">“Bajo protesta de decir verdad declaramos que los Estados Financieros y sus notas, son razonablemente correctos y son responsabilidad del emisor”. </w:t>
      </w:r>
    </w:p>
    <w:p w:rsidR="004879CB" w:rsidRPr="00667D50" w:rsidRDefault="004879CB" w:rsidP="00D923AE">
      <w:pPr>
        <w:pStyle w:val="Texto"/>
        <w:spacing w:line="240" w:lineRule="auto"/>
        <w:ind w:left="708" w:firstLine="0"/>
      </w:pPr>
    </w:p>
    <w:sectPr w:rsidR="004879CB" w:rsidRPr="00667D50" w:rsidSect="007C3FE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A6D" w:rsidRDefault="005D7A6D" w:rsidP="00EA5418">
      <w:pPr>
        <w:spacing w:after="0" w:line="240" w:lineRule="auto"/>
      </w:pPr>
      <w:r>
        <w:separator/>
      </w:r>
    </w:p>
  </w:endnote>
  <w:endnote w:type="continuationSeparator" w:id="0">
    <w:p w:rsidR="005D7A6D" w:rsidRDefault="005D7A6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008167D5"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91174E" w:rsidRPr="0091174E">
          <w:rPr>
            <w:rFonts w:ascii="Arial" w:hAnsi="Arial" w:cs="Arial"/>
            <w:noProof/>
            <w:sz w:val="20"/>
            <w:lang w:val="es-ES"/>
          </w:rPr>
          <w:t>2</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Pr="003527CD" w:rsidRDefault="005D7A6D" w:rsidP="008E3652">
    <w:pPr>
      <w:pStyle w:val="Piedepgina"/>
      <w:jc w:val="center"/>
      <w:rPr>
        <w:rFonts w:ascii="Arial" w:hAnsi="Arial" w:cs="Arial"/>
      </w:rPr>
    </w:pPr>
    <w:sdt>
      <w:sdtPr>
        <w:rPr>
          <w:rFonts w:ascii="Arial" w:hAnsi="Arial" w:cs="Arial"/>
        </w:rPr>
        <w:id w:val="550806605"/>
        <w:docPartObj>
          <w:docPartGallery w:val="Page Numbers (Bottom of Page)"/>
          <w:docPartUnique/>
        </w:docPartObj>
      </w:sdtPr>
      <w:sdtEnd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91174E" w:rsidRPr="0091174E">
          <w:rPr>
            <w:rFonts w:ascii="Arial" w:hAnsi="Arial" w:cs="Arial"/>
            <w:noProof/>
            <w:lang w:val="es-ES"/>
          </w:rPr>
          <w:t>5</w:t>
        </w:r>
        <w:r w:rsidR="008167D5" w:rsidRPr="003527CD">
          <w:rPr>
            <w:rFonts w:ascii="Arial" w:hAnsi="Arial" w:cs="Arial"/>
          </w:rPr>
          <w:fldChar w:fldCharType="end"/>
        </w:r>
      </w:sdtContent>
    </w:sdt>
    <w:r w:rsidR="00AF344F">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500DB16C" wp14:editId="385C6330">
              <wp:simplePos x="0" y="0"/>
              <wp:positionH relativeFrom="page">
                <wp:posOffset>914400</wp:posOffset>
              </wp:positionH>
              <wp:positionV relativeFrom="paragraph">
                <wp:posOffset>0</wp:posOffset>
              </wp:positionV>
              <wp:extent cx="10296525" cy="0"/>
              <wp:effectExtent l="0" t="0" r="28575" b="1905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0815BF"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in,0" to="88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" strokecolor="#622423 [1605]" strokeweight="1.5pt">
              <o:lock v:ext="edit" shapetype="f"/>
              <w10:wrap anchorx="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A6D" w:rsidRDefault="005D7A6D" w:rsidP="00EA5418">
      <w:pPr>
        <w:spacing w:after="0" w:line="240" w:lineRule="auto"/>
      </w:pPr>
      <w:r>
        <w:separator/>
      </w:r>
    </w:p>
  </w:footnote>
  <w:footnote w:type="continuationSeparator" w:id="0">
    <w:p w:rsidR="005D7A6D" w:rsidRDefault="005D7A6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Default="007E1FA1"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1511300</wp:posOffset>
              </wp:positionH>
              <wp:positionV relativeFrom="paragraph">
                <wp:posOffset>-354594</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Default="0091174E"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w:t>
                          </w:r>
                          <w:r w:rsidR="008167D5">
                            <w:rPr>
                              <w:rFonts w:ascii="Soberana Titular" w:hAnsi="Soberana Titular" w:cs="Arial"/>
                              <w:color w:val="808080" w:themeColor="background1" w:themeShade="80"/>
                              <w:sz w:val="20"/>
                              <w:szCs w:val="20"/>
                            </w:rPr>
                            <w:t xml:space="preserve"> DE </w:t>
                          </w:r>
                          <w:r>
                            <w:rPr>
                              <w:rFonts w:ascii="Soberana Titular" w:hAnsi="Soberana Titular" w:cs="Arial"/>
                              <w:color w:val="808080" w:themeColor="background1" w:themeShade="80"/>
                              <w:sz w:val="20"/>
                              <w:szCs w:val="20"/>
                            </w:rPr>
                            <w:t>JUNIO</w:t>
                          </w: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Pr="00275FC6" w:rsidRDefault="003B010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6" type="#_x0000_t202" style="position:absolute;left:0;text-align:left;margin-left:119pt;margin-top:-27.9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XS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Default="0091174E"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w:t>
                    </w:r>
                    <w:r w:rsidR="008167D5">
                      <w:rPr>
                        <w:rFonts w:ascii="Soberana Titular" w:hAnsi="Soberana Titular" w:cs="Arial"/>
                        <w:color w:val="808080" w:themeColor="background1" w:themeShade="80"/>
                        <w:sz w:val="20"/>
                        <w:szCs w:val="20"/>
                      </w:rPr>
                      <w:t xml:space="preserve"> DE </w:t>
                    </w:r>
                    <w:r>
                      <w:rPr>
                        <w:rFonts w:ascii="Soberana Titular" w:hAnsi="Soberana Titular" w:cs="Arial"/>
                        <w:color w:val="808080" w:themeColor="background1" w:themeShade="80"/>
                        <w:sz w:val="20"/>
                        <w:szCs w:val="20"/>
                      </w:rPr>
                      <w:t>JUNIO</w:t>
                    </w: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Pr="00275FC6" w:rsidRDefault="003B010E"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GRoNd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zRkaDXQQAAJkK&#10;AAAOAAAAAAAAAAAAAAAAADwCAABkcnMvZTJvRG9jLnhtbFBLAQItABQABgAIAAAAIQBYYLMbugAA&#10;ACIBAAAZAAAAAAAAAAAAAAAAAMUGAABkcnMvX3JlbHMvZTJvRG9jLnhtbC5yZWxzUEsBAi0AFAAG&#10;AAgAAAAhAAtARp3iAAAACgEAAA8AAAAAAAAAAAAAAAAAtg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margin">
                <wp:posOffset>-800100</wp:posOffset>
              </wp:positionH>
              <wp:positionV relativeFrom="paragraph">
                <wp:posOffset>197484</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9D7E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15.55pt" to="747.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" strokecolor="#622423 [1605]" strokeweight="1.5pt">
              <o:lock v:ext="edit" shapetype="f"/>
              <w10:wrap anchorx="margin"/>
            </v:line>
          </w:pict>
        </mc:Fallback>
      </mc:AlternateContent>
    </w:r>
    <w:r w:rsidR="00675537">
      <w:rPr>
        <w:rFonts w:ascii="Arial" w:hAnsi="Arial" w:cs="Arial"/>
      </w:rPr>
      <w:t>SECTOR PARAESTATAL</w:t>
    </w:r>
  </w:p>
  <w:p w:rsidR="003B010E" w:rsidRPr="003527CD" w:rsidRDefault="003B010E" w:rsidP="0013011C">
    <w:pPr>
      <w:pStyle w:val="Encabezad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DE29A1"/>
    <w:multiLevelType w:val="hybridMultilevel"/>
    <w:tmpl w:val="50764622"/>
    <w:lvl w:ilvl="0" w:tplc="09D808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0813373"/>
    <w:multiLevelType w:val="hybridMultilevel"/>
    <w:tmpl w:val="0D56E794"/>
    <w:lvl w:ilvl="0" w:tplc="C56C7A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93515A"/>
    <w:multiLevelType w:val="hybridMultilevel"/>
    <w:tmpl w:val="411A17F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C72A06"/>
    <w:multiLevelType w:val="hybridMultilevel"/>
    <w:tmpl w:val="ED848CDE"/>
    <w:lvl w:ilvl="0" w:tplc="A596D8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1"/>
  </w:num>
  <w:num w:numId="4">
    <w:abstractNumId w:val="13"/>
  </w:num>
  <w:num w:numId="5">
    <w:abstractNumId w:val="17"/>
  </w:num>
  <w:num w:numId="6">
    <w:abstractNumId w:val="34"/>
  </w:num>
  <w:num w:numId="7">
    <w:abstractNumId w:val="27"/>
  </w:num>
  <w:num w:numId="8">
    <w:abstractNumId w:val="23"/>
  </w:num>
  <w:num w:numId="9">
    <w:abstractNumId w:val="12"/>
  </w:num>
  <w:num w:numId="10">
    <w:abstractNumId w:val="4"/>
  </w:num>
  <w:num w:numId="11">
    <w:abstractNumId w:val="0"/>
  </w:num>
  <w:num w:numId="12">
    <w:abstractNumId w:val="8"/>
  </w:num>
  <w:num w:numId="13">
    <w:abstractNumId w:val="28"/>
  </w:num>
  <w:num w:numId="14">
    <w:abstractNumId w:val="24"/>
  </w:num>
  <w:num w:numId="15">
    <w:abstractNumId w:val="16"/>
  </w:num>
  <w:num w:numId="16">
    <w:abstractNumId w:val="3"/>
  </w:num>
  <w:num w:numId="17">
    <w:abstractNumId w:val="15"/>
  </w:num>
  <w:num w:numId="18">
    <w:abstractNumId w:val="20"/>
  </w:num>
  <w:num w:numId="19">
    <w:abstractNumId w:val="19"/>
  </w:num>
  <w:num w:numId="20">
    <w:abstractNumId w:val="7"/>
  </w:num>
  <w:num w:numId="21">
    <w:abstractNumId w:val="9"/>
  </w:num>
  <w:num w:numId="22">
    <w:abstractNumId w:val="31"/>
  </w:num>
  <w:num w:numId="23">
    <w:abstractNumId w:val="29"/>
  </w:num>
  <w:num w:numId="24">
    <w:abstractNumId w:val="22"/>
  </w:num>
  <w:num w:numId="25">
    <w:abstractNumId w:val="33"/>
  </w:num>
  <w:num w:numId="26">
    <w:abstractNumId w:val="14"/>
  </w:num>
  <w:num w:numId="27">
    <w:abstractNumId w:val="32"/>
  </w:num>
  <w:num w:numId="28">
    <w:abstractNumId w:val="26"/>
  </w:num>
  <w:num w:numId="29">
    <w:abstractNumId w:val="18"/>
  </w:num>
  <w:num w:numId="30">
    <w:abstractNumId w:val="35"/>
  </w:num>
  <w:num w:numId="31">
    <w:abstractNumId w:val="6"/>
  </w:num>
  <w:num w:numId="32">
    <w:abstractNumId w:val="10"/>
  </w:num>
  <w:num w:numId="33">
    <w:abstractNumId w:val="11"/>
  </w:num>
  <w:num w:numId="34">
    <w:abstractNumId w:val="2"/>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070FA"/>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551"/>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2120"/>
    <w:rsid w:val="000A4867"/>
    <w:rsid w:val="000A5776"/>
    <w:rsid w:val="000A58AB"/>
    <w:rsid w:val="000A7734"/>
    <w:rsid w:val="000A7AB8"/>
    <w:rsid w:val="000B0542"/>
    <w:rsid w:val="000B0742"/>
    <w:rsid w:val="000B15F5"/>
    <w:rsid w:val="000B54AD"/>
    <w:rsid w:val="000B552D"/>
    <w:rsid w:val="000B62E8"/>
    <w:rsid w:val="000B6DEA"/>
    <w:rsid w:val="000B6E5A"/>
    <w:rsid w:val="000C6893"/>
    <w:rsid w:val="000C6E95"/>
    <w:rsid w:val="000C7FBB"/>
    <w:rsid w:val="000D01E9"/>
    <w:rsid w:val="000D0EE3"/>
    <w:rsid w:val="000D2177"/>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370"/>
    <w:rsid w:val="00123461"/>
    <w:rsid w:val="001234D1"/>
    <w:rsid w:val="00125004"/>
    <w:rsid w:val="0013011C"/>
    <w:rsid w:val="001330F9"/>
    <w:rsid w:val="001340E0"/>
    <w:rsid w:val="00134F21"/>
    <w:rsid w:val="00136E7D"/>
    <w:rsid w:val="00142035"/>
    <w:rsid w:val="001435CE"/>
    <w:rsid w:val="00144A5D"/>
    <w:rsid w:val="00145221"/>
    <w:rsid w:val="0014540D"/>
    <w:rsid w:val="00150336"/>
    <w:rsid w:val="001528B7"/>
    <w:rsid w:val="001547B6"/>
    <w:rsid w:val="00155BEA"/>
    <w:rsid w:val="00160505"/>
    <w:rsid w:val="00160E16"/>
    <w:rsid w:val="00161865"/>
    <w:rsid w:val="0016242F"/>
    <w:rsid w:val="001635E1"/>
    <w:rsid w:val="00165BB4"/>
    <w:rsid w:val="001660FE"/>
    <w:rsid w:val="00170DF0"/>
    <w:rsid w:val="00171788"/>
    <w:rsid w:val="00172B7D"/>
    <w:rsid w:val="00174F47"/>
    <w:rsid w:val="001769D8"/>
    <w:rsid w:val="001778B1"/>
    <w:rsid w:val="0018009C"/>
    <w:rsid w:val="00181090"/>
    <w:rsid w:val="00182E34"/>
    <w:rsid w:val="0018603D"/>
    <w:rsid w:val="001872A3"/>
    <w:rsid w:val="00191085"/>
    <w:rsid w:val="00192770"/>
    <w:rsid w:val="00192B86"/>
    <w:rsid w:val="00193B2D"/>
    <w:rsid w:val="001A3F6A"/>
    <w:rsid w:val="001A575F"/>
    <w:rsid w:val="001A78A4"/>
    <w:rsid w:val="001B024D"/>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01DB"/>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0E31"/>
    <w:rsid w:val="00221C53"/>
    <w:rsid w:val="00221DB1"/>
    <w:rsid w:val="0022227A"/>
    <w:rsid w:val="00223CE1"/>
    <w:rsid w:val="00223D49"/>
    <w:rsid w:val="0022440F"/>
    <w:rsid w:val="00227B93"/>
    <w:rsid w:val="00230B71"/>
    <w:rsid w:val="00233FB4"/>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7A2"/>
    <w:rsid w:val="002858C7"/>
    <w:rsid w:val="00287D90"/>
    <w:rsid w:val="00290A24"/>
    <w:rsid w:val="00295D09"/>
    <w:rsid w:val="00295FCC"/>
    <w:rsid w:val="00297D52"/>
    <w:rsid w:val="002A15A9"/>
    <w:rsid w:val="002A2013"/>
    <w:rsid w:val="002A2638"/>
    <w:rsid w:val="002A4E85"/>
    <w:rsid w:val="002A70B3"/>
    <w:rsid w:val="002A728F"/>
    <w:rsid w:val="002A7396"/>
    <w:rsid w:val="002B0770"/>
    <w:rsid w:val="002B32BF"/>
    <w:rsid w:val="002B44E6"/>
    <w:rsid w:val="002B4828"/>
    <w:rsid w:val="002B547F"/>
    <w:rsid w:val="002B7C62"/>
    <w:rsid w:val="002C0A9F"/>
    <w:rsid w:val="002C3DC3"/>
    <w:rsid w:val="002C416F"/>
    <w:rsid w:val="002C479E"/>
    <w:rsid w:val="002C4A76"/>
    <w:rsid w:val="002C4E19"/>
    <w:rsid w:val="002C55F6"/>
    <w:rsid w:val="002C5ACA"/>
    <w:rsid w:val="002C6D4D"/>
    <w:rsid w:val="002D0278"/>
    <w:rsid w:val="002D22E8"/>
    <w:rsid w:val="002D2813"/>
    <w:rsid w:val="002D2BEE"/>
    <w:rsid w:val="002D7E56"/>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25"/>
    <w:rsid w:val="00327048"/>
    <w:rsid w:val="00327701"/>
    <w:rsid w:val="00327740"/>
    <w:rsid w:val="00330925"/>
    <w:rsid w:val="00331185"/>
    <w:rsid w:val="00332091"/>
    <w:rsid w:val="0033398C"/>
    <w:rsid w:val="00334098"/>
    <w:rsid w:val="00336B8F"/>
    <w:rsid w:val="0034743C"/>
    <w:rsid w:val="003478FA"/>
    <w:rsid w:val="00347BC6"/>
    <w:rsid w:val="00347FB2"/>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46B"/>
    <w:rsid w:val="003A6C39"/>
    <w:rsid w:val="003A731F"/>
    <w:rsid w:val="003A7ADE"/>
    <w:rsid w:val="003B010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573F"/>
    <w:rsid w:val="0040746E"/>
    <w:rsid w:val="004076AC"/>
    <w:rsid w:val="0041065F"/>
    <w:rsid w:val="00411B83"/>
    <w:rsid w:val="00412CB0"/>
    <w:rsid w:val="00412D28"/>
    <w:rsid w:val="00415099"/>
    <w:rsid w:val="00420208"/>
    <w:rsid w:val="004213BC"/>
    <w:rsid w:val="00424251"/>
    <w:rsid w:val="004306DA"/>
    <w:rsid w:val="004311BE"/>
    <w:rsid w:val="00431560"/>
    <w:rsid w:val="00432E86"/>
    <w:rsid w:val="00435556"/>
    <w:rsid w:val="004373B9"/>
    <w:rsid w:val="00437809"/>
    <w:rsid w:val="00441E7C"/>
    <w:rsid w:val="0044253C"/>
    <w:rsid w:val="004466A7"/>
    <w:rsid w:val="00451963"/>
    <w:rsid w:val="00453CF0"/>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9CB"/>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0624"/>
    <w:rsid w:val="004E3EA4"/>
    <w:rsid w:val="004E6076"/>
    <w:rsid w:val="004E68FC"/>
    <w:rsid w:val="004F53E3"/>
    <w:rsid w:val="004F542A"/>
    <w:rsid w:val="004F5641"/>
    <w:rsid w:val="004F6EBD"/>
    <w:rsid w:val="0050183B"/>
    <w:rsid w:val="00502DDD"/>
    <w:rsid w:val="00503454"/>
    <w:rsid w:val="005111D4"/>
    <w:rsid w:val="00513054"/>
    <w:rsid w:val="005137E7"/>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4638"/>
    <w:rsid w:val="00556D2F"/>
    <w:rsid w:val="00556DC7"/>
    <w:rsid w:val="0056081A"/>
    <w:rsid w:val="00562D1C"/>
    <w:rsid w:val="00563458"/>
    <w:rsid w:val="00565576"/>
    <w:rsid w:val="0056773F"/>
    <w:rsid w:val="00567FA2"/>
    <w:rsid w:val="00570444"/>
    <w:rsid w:val="0057089C"/>
    <w:rsid w:val="005712C2"/>
    <w:rsid w:val="00574266"/>
    <w:rsid w:val="0057431A"/>
    <w:rsid w:val="00574570"/>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D7A6D"/>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537"/>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07D1"/>
    <w:rsid w:val="00757C3E"/>
    <w:rsid w:val="00764D64"/>
    <w:rsid w:val="00770054"/>
    <w:rsid w:val="007723AF"/>
    <w:rsid w:val="00773003"/>
    <w:rsid w:val="00773A43"/>
    <w:rsid w:val="00773EBC"/>
    <w:rsid w:val="007769DF"/>
    <w:rsid w:val="00776BBF"/>
    <w:rsid w:val="00777069"/>
    <w:rsid w:val="00777439"/>
    <w:rsid w:val="00777526"/>
    <w:rsid w:val="00780AF0"/>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3FE0"/>
    <w:rsid w:val="007C5324"/>
    <w:rsid w:val="007C590E"/>
    <w:rsid w:val="007C7BD7"/>
    <w:rsid w:val="007C7F7A"/>
    <w:rsid w:val="007D1332"/>
    <w:rsid w:val="007D1805"/>
    <w:rsid w:val="007D3166"/>
    <w:rsid w:val="007D4702"/>
    <w:rsid w:val="007D59DE"/>
    <w:rsid w:val="007D6E9A"/>
    <w:rsid w:val="007D78B3"/>
    <w:rsid w:val="007D7D18"/>
    <w:rsid w:val="007E1FA1"/>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22D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1A97"/>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74E"/>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8C4"/>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332"/>
    <w:rsid w:val="0097738E"/>
    <w:rsid w:val="00980D38"/>
    <w:rsid w:val="00986365"/>
    <w:rsid w:val="009869E9"/>
    <w:rsid w:val="00986BC3"/>
    <w:rsid w:val="00987C7C"/>
    <w:rsid w:val="00987EEE"/>
    <w:rsid w:val="00991656"/>
    <w:rsid w:val="00996671"/>
    <w:rsid w:val="009A00D4"/>
    <w:rsid w:val="009A407A"/>
    <w:rsid w:val="009A6900"/>
    <w:rsid w:val="009A6CA9"/>
    <w:rsid w:val="009A76C0"/>
    <w:rsid w:val="009B0197"/>
    <w:rsid w:val="009B0DC1"/>
    <w:rsid w:val="009B20EA"/>
    <w:rsid w:val="009B2C65"/>
    <w:rsid w:val="009B49CD"/>
    <w:rsid w:val="009B515F"/>
    <w:rsid w:val="009B5552"/>
    <w:rsid w:val="009B5969"/>
    <w:rsid w:val="009B64AA"/>
    <w:rsid w:val="009B68CB"/>
    <w:rsid w:val="009C26AF"/>
    <w:rsid w:val="009C379E"/>
    <w:rsid w:val="009C4575"/>
    <w:rsid w:val="009C5E39"/>
    <w:rsid w:val="009C6E8E"/>
    <w:rsid w:val="009C74FB"/>
    <w:rsid w:val="009D20E7"/>
    <w:rsid w:val="009D5D4C"/>
    <w:rsid w:val="009E168E"/>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1C98"/>
    <w:rsid w:val="00A14DCC"/>
    <w:rsid w:val="00A235BA"/>
    <w:rsid w:val="00A23892"/>
    <w:rsid w:val="00A23B93"/>
    <w:rsid w:val="00A33146"/>
    <w:rsid w:val="00A344CA"/>
    <w:rsid w:val="00A35A05"/>
    <w:rsid w:val="00A363B6"/>
    <w:rsid w:val="00A37637"/>
    <w:rsid w:val="00A421CE"/>
    <w:rsid w:val="00A450C9"/>
    <w:rsid w:val="00A45D7D"/>
    <w:rsid w:val="00A46101"/>
    <w:rsid w:val="00A46732"/>
    <w:rsid w:val="00A46BF5"/>
    <w:rsid w:val="00A47F7A"/>
    <w:rsid w:val="00A501B6"/>
    <w:rsid w:val="00A52E61"/>
    <w:rsid w:val="00A54D75"/>
    <w:rsid w:val="00A55A0E"/>
    <w:rsid w:val="00A56327"/>
    <w:rsid w:val="00A6063E"/>
    <w:rsid w:val="00A65407"/>
    <w:rsid w:val="00A70107"/>
    <w:rsid w:val="00A70256"/>
    <w:rsid w:val="00A729FB"/>
    <w:rsid w:val="00A73474"/>
    <w:rsid w:val="00A74CAF"/>
    <w:rsid w:val="00A764EF"/>
    <w:rsid w:val="00A8050B"/>
    <w:rsid w:val="00A8077E"/>
    <w:rsid w:val="00A8166B"/>
    <w:rsid w:val="00A83676"/>
    <w:rsid w:val="00A83EF3"/>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DAF"/>
    <w:rsid w:val="00AD5E8D"/>
    <w:rsid w:val="00AE0E84"/>
    <w:rsid w:val="00AE2CC1"/>
    <w:rsid w:val="00AE30F7"/>
    <w:rsid w:val="00AE32DD"/>
    <w:rsid w:val="00AF344F"/>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01BE"/>
    <w:rsid w:val="00B32FA6"/>
    <w:rsid w:val="00B33522"/>
    <w:rsid w:val="00B3680C"/>
    <w:rsid w:val="00B36DB2"/>
    <w:rsid w:val="00B37C20"/>
    <w:rsid w:val="00B41E9F"/>
    <w:rsid w:val="00B42449"/>
    <w:rsid w:val="00B50783"/>
    <w:rsid w:val="00B51469"/>
    <w:rsid w:val="00B5253D"/>
    <w:rsid w:val="00B558BB"/>
    <w:rsid w:val="00B55A43"/>
    <w:rsid w:val="00B60A59"/>
    <w:rsid w:val="00B611B8"/>
    <w:rsid w:val="00B67BC6"/>
    <w:rsid w:val="00B73EB9"/>
    <w:rsid w:val="00B81C74"/>
    <w:rsid w:val="00B82BF9"/>
    <w:rsid w:val="00B83E59"/>
    <w:rsid w:val="00B849EE"/>
    <w:rsid w:val="00B84D02"/>
    <w:rsid w:val="00B850E5"/>
    <w:rsid w:val="00B870E0"/>
    <w:rsid w:val="00B87589"/>
    <w:rsid w:val="00B908A3"/>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3E5C"/>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2EDA"/>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67B"/>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53FB"/>
    <w:rsid w:val="00DC4EE2"/>
    <w:rsid w:val="00DC6BF5"/>
    <w:rsid w:val="00DD136E"/>
    <w:rsid w:val="00DD22DD"/>
    <w:rsid w:val="00DD2474"/>
    <w:rsid w:val="00DD2AA9"/>
    <w:rsid w:val="00DD47AF"/>
    <w:rsid w:val="00DD4F48"/>
    <w:rsid w:val="00DD5B96"/>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8C8"/>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63"/>
    <w:rsid w:val="00EE2F63"/>
    <w:rsid w:val="00EE3D4E"/>
    <w:rsid w:val="00EE46FB"/>
    <w:rsid w:val="00EF5CC7"/>
    <w:rsid w:val="00EF62F8"/>
    <w:rsid w:val="00EF6EBF"/>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F8D"/>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Hoja_de_c_lculo_de_Microsoft_Excel5.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Hoja_de_c_lculo_de_Microsoft_Excel3.xlsx"/><Relationship Id="rId25" Type="http://schemas.openxmlformats.org/officeDocument/2006/relationships/package" Target="embeddings/Hoja_de_c_lculo_de_Microsoft_Excel7.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Hoja_de_c_lculo_de_Microsoft_Excel9.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2.xlsx"/><Relationship Id="rId23" Type="http://schemas.openxmlformats.org/officeDocument/2006/relationships/package" Target="embeddings/Hoja_de_c_lculo_de_Microsoft_Excel6.xlsx"/><Relationship Id="rId28"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package" Target="embeddings/Hoja_de_c_lculo_de_Microsoft_Excel4.xlsx"/><Relationship Id="rId31" Type="http://schemas.openxmlformats.org/officeDocument/2006/relationships/package" Target="embeddings/Hoja_de_c_lculo_de_Microsoft_Excel10.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Hoja_de_c_lculo_de_Microsoft_Excel8.xlsx"/><Relationship Id="rId30" Type="http://schemas.openxmlformats.org/officeDocument/2006/relationships/image" Target="media/image11.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BFAB-C8F9-418E-BD9D-63DF9CBC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16</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ITJ</cp:lastModifiedBy>
  <cp:revision>63</cp:revision>
  <cp:lastPrinted>2022-04-11T16:08:00Z</cp:lastPrinted>
  <dcterms:created xsi:type="dcterms:W3CDTF">2022-01-17T23:39:00Z</dcterms:created>
  <dcterms:modified xsi:type="dcterms:W3CDTF">2022-07-08T18:38:00Z</dcterms:modified>
</cp:coreProperties>
</file>