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3A" w:rsidRDefault="001A543A" w:rsidP="00336610"/>
    <w:p w:rsidR="001A543A" w:rsidRDefault="00803059" w:rsidP="009425D6">
      <w:pPr>
        <w:jc w:val="center"/>
      </w:pPr>
      <w:r w:rsidRPr="00803059">
        <w:rPr>
          <w:noProof/>
          <w:lang w:eastAsia="es-MX"/>
        </w:rPr>
        <w:drawing>
          <wp:inline distT="0" distB="0" distL="0" distR="0">
            <wp:extent cx="5833735" cy="842728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20000"/>
                      <a:extLst>
                        <a:ext uri="{28A0092B-C50C-407E-A947-70E740481C1C}">
                          <a14:useLocalDpi xmlns:a14="http://schemas.microsoft.com/office/drawing/2010/main" val="0"/>
                        </a:ext>
                      </a:extLst>
                    </a:blip>
                    <a:srcRect/>
                    <a:stretch>
                      <a:fillRect/>
                    </a:stretch>
                  </pic:blipFill>
                  <pic:spPr bwMode="auto">
                    <a:xfrm>
                      <a:off x="0" y="0"/>
                      <a:ext cx="5837186" cy="8432274"/>
                    </a:xfrm>
                    <a:prstGeom prst="rect">
                      <a:avLst/>
                    </a:prstGeom>
                    <a:noFill/>
                    <a:ln>
                      <a:noFill/>
                    </a:ln>
                  </pic:spPr>
                </pic:pic>
              </a:graphicData>
            </a:graphic>
          </wp:inline>
        </w:drawing>
      </w:r>
    </w:p>
    <w:p w:rsidR="001A543A" w:rsidRDefault="001A543A" w:rsidP="009425D6">
      <w:pPr>
        <w:jc w:val="center"/>
      </w:pPr>
    </w:p>
    <w:p w:rsidR="001A543A" w:rsidRDefault="00336610" w:rsidP="009425D6">
      <w:pPr>
        <w:jc w:val="center"/>
      </w:pPr>
      <w:r w:rsidRPr="00803059">
        <w:rPr>
          <w:noProof/>
          <w:lang w:eastAsia="es-MX"/>
        </w:rPr>
        <w:drawing>
          <wp:anchor distT="0" distB="0" distL="114300" distR="114300" simplePos="0" relativeHeight="251658240" behindDoc="1" locked="0" layoutInCell="1" allowOverlap="1">
            <wp:simplePos x="0" y="0"/>
            <wp:positionH relativeFrom="column">
              <wp:posOffset>-381000</wp:posOffset>
            </wp:positionH>
            <wp:positionV relativeFrom="paragraph">
              <wp:posOffset>256540</wp:posOffset>
            </wp:positionV>
            <wp:extent cx="6858000" cy="5862320"/>
            <wp:effectExtent l="0" t="0" r="0" b="0"/>
            <wp:wrapTight wrapText="bothSides">
              <wp:wrapPolygon edited="0">
                <wp:start x="8520" y="0"/>
                <wp:lineTo x="8460" y="842"/>
                <wp:lineTo x="8760" y="1123"/>
                <wp:lineTo x="9780" y="1123"/>
                <wp:lineTo x="600" y="1685"/>
                <wp:lineTo x="0" y="1685"/>
                <wp:lineTo x="60" y="19373"/>
                <wp:lineTo x="8400" y="20215"/>
                <wp:lineTo x="10800" y="20215"/>
                <wp:lineTo x="60" y="20776"/>
                <wp:lineTo x="0" y="20917"/>
                <wp:lineTo x="3060" y="21338"/>
                <wp:lineTo x="3060" y="21478"/>
                <wp:lineTo x="16680" y="21478"/>
                <wp:lineTo x="16680" y="21338"/>
                <wp:lineTo x="19560" y="20847"/>
                <wp:lineTo x="19320" y="20776"/>
                <wp:lineTo x="10800" y="20215"/>
                <wp:lineTo x="14940" y="19302"/>
                <wp:lineTo x="15240" y="19162"/>
                <wp:lineTo x="14820" y="19092"/>
                <wp:lineTo x="21540" y="18811"/>
                <wp:lineTo x="21540" y="17969"/>
                <wp:lineTo x="19560" y="17969"/>
                <wp:lineTo x="21540" y="17548"/>
                <wp:lineTo x="21540" y="15793"/>
                <wp:lineTo x="20880" y="15723"/>
                <wp:lineTo x="21540" y="15372"/>
                <wp:lineTo x="21540" y="11652"/>
                <wp:lineTo x="19560" y="11231"/>
                <wp:lineTo x="21540" y="10529"/>
                <wp:lineTo x="21540" y="10248"/>
                <wp:lineTo x="21000" y="10107"/>
                <wp:lineTo x="21540" y="9827"/>
                <wp:lineTo x="21540" y="7089"/>
                <wp:lineTo x="21420" y="7019"/>
                <wp:lineTo x="19560" y="6738"/>
                <wp:lineTo x="21540" y="6247"/>
                <wp:lineTo x="21540" y="5966"/>
                <wp:lineTo x="19560" y="5615"/>
                <wp:lineTo x="21540" y="5545"/>
                <wp:lineTo x="21540" y="2737"/>
                <wp:lineTo x="19560" y="2246"/>
                <wp:lineTo x="21540" y="2176"/>
                <wp:lineTo x="21540" y="1685"/>
                <wp:lineTo x="11880" y="1123"/>
                <wp:lineTo x="12900" y="1123"/>
                <wp:lineTo x="13260" y="772"/>
                <wp:lineTo x="13080" y="0"/>
                <wp:lineTo x="852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lum bright="-20000" contrast="20000"/>
                      <a:extLst>
                        <a:ext uri="{28A0092B-C50C-407E-A947-70E740481C1C}">
                          <a14:useLocalDpi xmlns:a14="http://schemas.microsoft.com/office/drawing/2010/main" val="0"/>
                        </a:ext>
                      </a:extLst>
                    </a:blip>
                    <a:srcRect l="1301"/>
                    <a:stretch/>
                  </pic:blipFill>
                  <pic:spPr bwMode="auto">
                    <a:xfrm>
                      <a:off x="0" y="0"/>
                      <a:ext cx="6858000" cy="5862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073E">
        <w:t xml:space="preserve">   </w:t>
      </w:r>
      <w:r w:rsidR="00C7446E">
        <w:t xml:space="preserve">  </w:t>
      </w:r>
      <w:bookmarkStart w:id="0" w:name="_GoBack"/>
      <w:bookmarkEnd w:id="0"/>
    </w:p>
    <w:p w:rsidR="00657057" w:rsidRDefault="00657057" w:rsidP="009425D6">
      <w:pPr>
        <w:jc w:val="center"/>
      </w:pPr>
    </w:p>
    <w:p w:rsidR="001A543A" w:rsidRDefault="001A543A" w:rsidP="009425D6">
      <w:pPr>
        <w:jc w:val="center"/>
      </w:pPr>
    </w:p>
    <w:p w:rsidR="009425D6" w:rsidRDefault="009425D6" w:rsidP="009425D6">
      <w:pPr>
        <w:jc w:val="center"/>
      </w:pPr>
    </w:p>
    <w:p w:rsidR="009425D6" w:rsidRDefault="009425D6"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336610" w:rsidRDefault="00336610" w:rsidP="009425D6">
      <w:pPr>
        <w:jc w:val="center"/>
      </w:pPr>
    </w:p>
    <w:p w:rsidR="00803059" w:rsidRDefault="00803059" w:rsidP="009425D6">
      <w:pPr>
        <w:jc w:val="center"/>
      </w:pPr>
    </w:p>
    <w:p w:rsidR="00803059" w:rsidRPr="00803059" w:rsidRDefault="00803059" w:rsidP="009425D6">
      <w:pPr>
        <w:jc w:val="center"/>
        <w:rPr>
          <w:sz w:val="20"/>
        </w:rPr>
      </w:pPr>
    </w:p>
    <w:p w:rsidR="00803059" w:rsidRDefault="00803059" w:rsidP="009425D6">
      <w:pPr>
        <w:jc w:val="center"/>
      </w:pPr>
      <w:r w:rsidRPr="00803059">
        <w:rPr>
          <w:noProof/>
          <w:lang w:eastAsia="es-MX"/>
        </w:rPr>
        <w:drawing>
          <wp:inline distT="0" distB="0" distL="0" distR="0">
            <wp:extent cx="5342255" cy="846583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lum bright="-20000" contrast="20000"/>
                      <a:extLst>
                        <a:ext uri="{28A0092B-C50C-407E-A947-70E740481C1C}">
                          <a14:useLocalDpi xmlns:a14="http://schemas.microsoft.com/office/drawing/2010/main" val="0"/>
                        </a:ext>
                      </a:extLst>
                    </a:blip>
                    <a:srcRect/>
                    <a:stretch>
                      <a:fillRect/>
                    </a:stretch>
                  </pic:blipFill>
                  <pic:spPr bwMode="auto">
                    <a:xfrm>
                      <a:off x="0" y="0"/>
                      <a:ext cx="5345074" cy="8470299"/>
                    </a:xfrm>
                    <a:prstGeom prst="rect">
                      <a:avLst/>
                    </a:prstGeom>
                    <a:noFill/>
                    <a:ln>
                      <a:noFill/>
                    </a:ln>
                  </pic:spPr>
                </pic:pic>
              </a:graphicData>
            </a:graphic>
          </wp:inline>
        </w:drawing>
      </w: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02B19" w:rsidP="009425D6">
      <w:pPr>
        <w:jc w:val="center"/>
      </w:pPr>
      <w:r w:rsidRPr="00AB1373">
        <w:rPr>
          <w:noProof/>
          <w:lang w:eastAsia="es-MX"/>
        </w:rPr>
        <w:drawing>
          <wp:anchor distT="0" distB="0" distL="114300" distR="114300" simplePos="0" relativeHeight="251659264" behindDoc="1" locked="0" layoutInCell="1" allowOverlap="1">
            <wp:simplePos x="0" y="0"/>
            <wp:positionH relativeFrom="margin">
              <wp:posOffset>-419100</wp:posOffset>
            </wp:positionH>
            <wp:positionV relativeFrom="paragraph">
              <wp:posOffset>296545</wp:posOffset>
            </wp:positionV>
            <wp:extent cx="6829425" cy="4589780"/>
            <wp:effectExtent l="0" t="0" r="9525" b="0"/>
            <wp:wrapTight wrapText="bothSides">
              <wp:wrapPolygon edited="0">
                <wp:start x="7953" y="0"/>
                <wp:lineTo x="8254" y="1434"/>
                <wp:lineTo x="0" y="2421"/>
                <wp:lineTo x="0" y="18558"/>
                <wp:lineTo x="10785" y="18647"/>
                <wp:lineTo x="181" y="19992"/>
                <wp:lineTo x="181" y="20172"/>
                <wp:lineTo x="3856" y="21158"/>
                <wp:lineTo x="4037" y="21337"/>
                <wp:lineTo x="16931" y="21337"/>
                <wp:lineTo x="16991" y="21158"/>
                <wp:lineTo x="19160" y="20082"/>
                <wp:lineTo x="19220" y="19992"/>
                <wp:lineTo x="10785" y="18647"/>
                <wp:lineTo x="21570" y="18379"/>
                <wp:lineTo x="21570" y="5738"/>
                <wp:lineTo x="20907" y="5738"/>
                <wp:lineTo x="21570" y="5379"/>
                <wp:lineTo x="21570" y="2421"/>
                <wp:lineTo x="13315" y="1434"/>
                <wp:lineTo x="13496" y="179"/>
                <wp:lineTo x="13496" y="0"/>
                <wp:lineTo x="7953"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lum bright="-20000" contrast="20000"/>
                      <a:extLst>
                        <a:ext uri="{28A0092B-C50C-407E-A947-70E740481C1C}">
                          <a14:useLocalDpi xmlns:a14="http://schemas.microsoft.com/office/drawing/2010/main" val="0"/>
                        </a:ext>
                      </a:extLst>
                    </a:blip>
                    <a:srcRect/>
                    <a:stretch>
                      <a:fillRect/>
                    </a:stretch>
                  </pic:blipFill>
                  <pic:spPr bwMode="auto">
                    <a:xfrm>
                      <a:off x="0" y="0"/>
                      <a:ext cx="6829425" cy="4589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543A" w:rsidRDefault="001A543A" w:rsidP="009425D6">
      <w:pPr>
        <w:jc w:val="center"/>
      </w:pP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AB1373"/>
    <w:p w:rsidR="001A543A" w:rsidRDefault="001A543A" w:rsidP="009425D6">
      <w:pPr>
        <w:jc w:val="center"/>
      </w:pPr>
    </w:p>
    <w:p w:rsidR="001A543A" w:rsidRDefault="00AB1373" w:rsidP="009425D6">
      <w:pPr>
        <w:jc w:val="center"/>
      </w:pPr>
      <w:r w:rsidRPr="00AB1373">
        <w:rPr>
          <w:noProof/>
          <w:lang w:eastAsia="es-MX"/>
        </w:rPr>
        <w:drawing>
          <wp:inline distT="0" distB="0" distL="0" distR="0">
            <wp:extent cx="5943600" cy="5700863"/>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lum bright="-20000" contrast="20000"/>
                      <a:extLst>
                        <a:ext uri="{28A0092B-C50C-407E-A947-70E740481C1C}">
                          <a14:useLocalDpi xmlns:a14="http://schemas.microsoft.com/office/drawing/2010/main" val="0"/>
                        </a:ext>
                      </a:extLst>
                    </a:blip>
                    <a:srcRect/>
                    <a:stretch>
                      <a:fillRect/>
                    </a:stretch>
                  </pic:blipFill>
                  <pic:spPr bwMode="auto">
                    <a:xfrm>
                      <a:off x="0" y="0"/>
                      <a:ext cx="5943600" cy="5700863"/>
                    </a:xfrm>
                    <a:prstGeom prst="rect">
                      <a:avLst/>
                    </a:prstGeom>
                    <a:noFill/>
                    <a:ln>
                      <a:noFill/>
                    </a:ln>
                  </pic:spPr>
                </pic:pic>
              </a:graphicData>
            </a:graphic>
          </wp:inline>
        </w:drawing>
      </w: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502B19" w:rsidP="009425D6">
      <w:pPr>
        <w:jc w:val="center"/>
      </w:pPr>
      <w:r w:rsidRPr="00AB1373">
        <w:rPr>
          <w:noProof/>
          <w:lang w:eastAsia="es-MX"/>
        </w:rPr>
        <w:drawing>
          <wp:anchor distT="0" distB="0" distL="114300" distR="114300" simplePos="0" relativeHeight="251660288" behindDoc="1" locked="0" layoutInCell="1" allowOverlap="1">
            <wp:simplePos x="0" y="0"/>
            <wp:positionH relativeFrom="margin">
              <wp:posOffset>-266700</wp:posOffset>
            </wp:positionH>
            <wp:positionV relativeFrom="paragraph">
              <wp:posOffset>323850</wp:posOffset>
            </wp:positionV>
            <wp:extent cx="6743700" cy="6437630"/>
            <wp:effectExtent l="0" t="0" r="0" b="0"/>
            <wp:wrapTight wrapText="bothSides">
              <wp:wrapPolygon edited="0">
                <wp:start x="10495" y="0"/>
                <wp:lineTo x="8359" y="0"/>
                <wp:lineTo x="8176" y="575"/>
                <wp:lineTo x="8542" y="1023"/>
                <wp:lineTo x="0" y="1854"/>
                <wp:lineTo x="0" y="19367"/>
                <wp:lineTo x="10800" y="19431"/>
                <wp:lineTo x="10800" y="20454"/>
                <wp:lineTo x="0" y="20582"/>
                <wp:lineTo x="0" y="20709"/>
                <wp:lineTo x="2746" y="21476"/>
                <wp:lineTo x="17939" y="21476"/>
                <wp:lineTo x="19220" y="20645"/>
                <wp:lineTo x="18854" y="20582"/>
                <wp:lineTo x="10739" y="20454"/>
                <wp:lineTo x="10800" y="19431"/>
                <wp:lineTo x="21539" y="19111"/>
                <wp:lineTo x="21539" y="16746"/>
                <wp:lineTo x="19159" y="16363"/>
                <wp:lineTo x="21539" y="16171"/>
                <wp:lineTo x="21539" y="13806"/>
                <wp:lineTo x="21295" y="13678"/>
                <wp:lineTo x="19159" y="13295"/>
                <wp:lineTo x="21539" y="13167"/>
                <wp:lineTo x="21539" y="11697"/>
                <wp:lineTo x="21417" y="11633"/>
                <wp:lineTo x="19159" y="11250"/>
                <wp:lineTo x="21539" y="11058"/>
                <wp:lineTo x="21539" y="10802"/>
                <wp:lineTo x="19159" y="10227"/>
                <wp:lineTo x="21539" y="10163"/>
                <wp:lineTo x="21539" y="6264"/>
                <wp:lineTo x="21417" y="6200"/>
                <wp:lineTo x="20136" y="6136"/>
                <wp:lineTo x="21539" y="5561"/>
                <wp:lineTo x="21539" y="1854"/>
                <wp:lineTo x="12875" y="1023"/>
                <wp:lineTo x="13363" y="511"/>
                <wp:lineTo x="13058" y="0"/>
                <wp:lineTo x="10800" y="0"/>
                <wp:lineTo x="10495"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a:stretch>
                      <a:fillRect/>
                    </a:stretch>
                  </pic:blipFill>
                  <pic:spPr bwMode="auto">
                    <a:xfrm>
                      <a:off x="0" y="0"/>
                      <a:ext cx="6743700" cy="6437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36BD" w:rsidRDefault="005C36BD" w:rsidP="009425D6">
      <w:pPr>
        <w:jc w:val="center"/>
      </w:pPr>
    </w:p>
    <w:p w:rsidR="005C36BD" w:rsidRDefault="005C36BD" w:rsidP="009425D6">
      <w:pPr>
        <w:jc w:val="center"/>
      </w:pPr>
    </w:p>
    <w:p w:rsidR="005C36BD" w:rsidRDefault="005C36BD" w:rsidP="009425D6">
      <w:pPr>
        <w:jc w:val="center"/>
      </w:pPr>
    </w:p>
    <w:p w:rsidR="00E26F12" w:rsidRDefault="00E26F12" w:rsidP="00786B0E">
      <w:pPr>
        <w:jc w:val="center"/>
      </w:pPr>
    </w:p>
    <w:p w:rsidR="00657057" w:rsidRDefault="00657057" w:rsidP="00AB1373"/>
    <w:p w:rsidR="00502B19" w:rsidRDefault="00502B19" w:rsidP="00AB1373"/>
    <w:p w:rsidR="00502B19" w:rsidRDefault="00502B19" w:rsidP="00AB1373"/>
    <w:p w:rsidR="00502B19" w:rsidRDefault="00502B19" w:rsidP="00AB1373"/>
    <w:p w:rsidR="001A543A" w:rsidRDefault="003C301B" w:rsidP="00AB1373">
      <w:pPr>
        <w:jc w:val="center"/>
      </w:pPr>
      <w:r>
        <w:rPr>
          <w:noProof/>
          <w:lang w:eastAsia="es-MX"/>
        </w:rPr>
        <w:t xml:space="preserve"> </w:t>
      </w:r>
      <w:r w:rsidR="00AB1373" w:rsidRPr="00AB1373">
        <w:rPr>
          <w:noProof/>
          <w:lang w:eastAsia="es-MX"/>
        </w:rPr>
        <w:drawing>
          <wp:inline distT="0" distB="0" distL="0" distR="0">
            <wp:extent cx="5667375" cy="8095251"/>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0"/>
                      <a:ext cx="5669324" cy="8098035"/>
                    </a:xfrm>
                    <a:prstGeom prst="rect">
                      <a:avLst/>
                    </a:prstGeom>
                    <a:noFill/>
                    <a:ln>
                      <a:noFill/>
                    </a:ln>
                  </pic:spPr>
                </pic:pic>
              </a:graphicData>
            </a:graphic>
          </wp:inline>
        </w:drawing>
      </w:r>
    </w:p>
    <w:p w:rsidR="00E26F12" w:rsidRDefault="00E26F12" w:rsidP="00667D50"/>
    <w:p w:rsidR="00E26F12" w:rsidRDefault="00E26F12" w:rsidP="00667D50"/>
    <w:p w:rsidR="00786B0E" w:rsidRDefault="00786B0E" w:rsidP="00667D50"/>
    <w:p w:rsidR="00657057" w:rsidRDefault="00657057" w:rsidP="00786B0E">
      <w:pPr>
        <w:jc w:val="center"/>
        <w:rPr>
          <w:rFonts w:ascii="Soberana Sans Light" w:hAnsi="Soberana Sans Light"/>
        </w:rPr>
      </w:pPr>
    </w:p>
    <w:p w:rsidR="00657057" w:rsidRDefault="00657057" w:rsidP="00786B0E">
      <w:pPr>
        <w:jc w:val="center"/>
        <w:rPr>
          <w:rFonts w:ascii="Soberana Sans Light" w:hAnsi="Soberana Sans Light"/>
        </w:rPr>
      </w:pPr>
    </w:p>
    <w:p w:rsidR="00786B0E" w:rsidRPr="00540418" w:rsidRDefault="00786B0E" w:rsidP="00786B0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CONTINGENCIAS LABORALES:</w:t>
      </w:r>
    </w:p>
    <w:p w:rsidR="00DD35F3" w:rsidRPr="003A604E" w:rsidRDefault="00DD35F3" w:rsidP="00DD35F3">
      <w:pPr>
        <w:pStyle w:val="Prrafodelista"/>
        <w:numPr>
          <w:ilvl w:val="0"/>
          <w:numId w:val="32"/>
        </w:numPr>
        <w:rPr>
          <w:rFonts w:ascii="Arial" w:hAnsi="Arial" w:cs="Arial"/>
          <w:sz w:val="18"/>
          <w:szCs w:val="18"/>
        </w:rPr>
      </w:pPr>
      <w:r>
        <w:rPr>
          <w:rFonts w:ascii="Arial" w:hAnsi="Arial" w:cs="Arial"/>
          <w:sz w:val="18"/>
          <w:szCs w:val="18"/>
        </w:rPr>
        <w:t>Saldo al 3</w:t>
      </w:r>
      <w:r w:rsidR="00AB1373">
        <w:rPr>
          <w:rFonts w:ascii="Arial" w:hAnsi="Arial" w:cs="Arial"/>
          <w:sz w:val="18"/>
          <w:szCs w:val="18"/>
        </w:rPr>
        <w:t xml:space="preserve">0 de Junio </w:t>
      </w:r>
      <w:r w:rsidRPr="003A604E">
        <w:rPr>
          <w:rFonts w:ascii="Arial" w:hAnsi="Arial" w:cs="Arial"/>
          <w:sz w:val="18"/>
          <w:szCs w:val="18"/>
        </w:rPr>
        <w:t>de 20</w:t>
      </w:r>
      <w:r>
        <w:rPr>
          <w:rFonts w:ascii="Arial" w:hAnsi="Arial" w:cs="Arial"/>
          <w:sz w:val="18"/>
          <w:szCs w:val="18"/>
        </w:rPr>
        <w:t>23</w:t>
      </w:r>
      <w:r w:rsidRPr="003A604E">
        <w:rPr>
          <w:rFonts w:ascii="Arial" w:hAnsi="Arial" w:cs="Arial"/>
          <w:sz w:val="18"/>
          <w:szCs w:val="18"/>
        </w:rPr>
        <w:t xml:space="preserve"> $</w:t>
      </w:r>
      <w:r w:rsidR="00AB1373">
        <w:rPr>
          <w:rFonts w:ascii="Arial" w:hAnsi="Arial" w:cs="Arial"/>
          <w:sz w:val="18"/>
          <w:szCs w:val="18"/>
        </w:rPr>
        <w:t>144, 019,055.79</w:t>
      </w:r>
      <w:r w:rsidRPr="00814316">
        <w:rPr>
          <w:rFonts w:ascii="Arial" w:hAnsi="Arial" w:cs="Arial"/>
          <w:sz w:val="18"/>
          <w:szCs w:val="18"/>
        </w:rPr>
        <w:t xml:space="preserve"> </w:t>
      </w:r>
      <w:r w:rsidRPr="003A604E">
        <w:rPr>
          <w:rFonts w:ascii="Arial" w:hAnsi="Arial" w:cs="Arial"/>
          <w:sz w:val="18"/>
          <w:szCs w:val="18"/>
        </w:rPr>
        <w:t>(</w:t>
      </w:r>
      <w:r w:rsidR="00AB1373">
        <w:rPr>
          <w:rFonts w:ascii="Arial" w:hAnsi="Arial" w:cs="Arial"/>
          <w:sz w:val="18"/>
          <w:szCs w:val="18"/>
        </w:rPr>
        <w:t>C</w:t>
      </w:r>
      <w:r>
        <w:rPr>
          <w:rFonts w:ascii="Arial" w:hAnsi="Arial" w:cs="Arial"/>
          <w:sz w:val="18"/>
          <w:szCs w:val="18"/>
        </w:rPr>
        <w:t xml:space="preserve">iento </w:t>
      </w:r>
      <w:r w:rsidR="00336610">
        <w:rPr>
          <w:rFonts w:ascii="Arial" w:hAnsi="Arial" w:cs="Arial"/>
          <w:sz w:val="18"/>
          <w:szCs w:val="18"/>
        </w:rPr>
        <w:t>C</w:t>
      </w:r>
      <w:r w:rsidR="00AB1373">
        <w:rPr>
          <w:rFonts w:ascii="Arial" w:hAnsi="Arial" w:cs="Arial"/>
          <w:sz w:val="18"/>
          <w:szCs w:val="18"/>
        </w:rPr>
        <w:t xml:space="preserve">uarenta y </w:t>
      </w:r>
      <w:r w:rsidR="00336610">
        <w:rPr>
          <w:rFonts w:ascii="Arial" w:hAnsi="Arial" w:cs="Arial"/>
          <w:sz w:val="18"/>
          <w:szCs w:val="18"/>
        </w:rPr>
        <w:t>C</w:t>
      </w:r>
      <w:r w:rsidR="00AB1373">
        <w:rPr>
          <w:rFonts w:ascii="Arial" w:hAnsi="Arial" w:cs="Arial"/>
          <w:sz w:val="18"/>
          <w:szCs w:val="18"/>
        </w:rPr>
        <w:t>uatro</w:t>
      </w:r>
      <w:r w:rsidR="00336610">
        <w:rPr>
          <w:rFonts w:ascii="Arial" w:hAnsi="Arial" w:cs="Arial"/>
          <w:sz w:val="18"/>
          <w:szCs w:val="18"/>
        </w:rPr>
        <w:t xml:space="preserve"> M</w:t>
      </w:r>
      <w:r>
        <w:rPr>
          <w:rFonts w:ascii="Arial" w:hAnsi="Arial" w:cs="Arial"/>
          <w:sz w:val="18"/>
          <w:szCs w:val="18"/>
        </w:rPr>
        <w:t xml:space="preserve">illones </w:t>
      </w:r>
      <w:r w:rsidR="00336610">
        <w:rPr>
          <w:rFonts w:ascii="Arial" w:hAnsi="Arial" w:cs="Arial"/>
          <w:sz w:val="18"/>
          <w:szCs w:val="18"/>
        </w:rPr>
        <w:t>D</w:t>
      </w:r>
      <w:r w:rsidR="00AB1373">
        <w:rPr>
          <w:rFonts w:ascii="Arial" w:hAnsi="Arial" w:cs="Arial"/>
          <w:sz w:val="18"/>
          <w:szCs w:val="18"/>
        </w:rPr>
        <w:t>iecinueve</w:t>
      </w:r>
      <w:r w:rsidR="00336610">
        <w:rPr>
          <w:rFonts w:ascii="Arial" w:hAnsi="Arial" w:cs="Arial"/>
          <w:sz w:val="18"/>
          <w:szCs w:val="18"/>
        </w:rPr>
        <w:t xml:space="preserve"> M</w:t>
      </w:r>
      <w:r>
        <w:rPr>
          <w:rFonts w:ascii="Arial" w:hAnsi="Arial" w:cs="Arial"/>
          <w:sz w:val="18"/>
          <w:szCs w:val="18"/>
        </w:rPr>
        <w:t xml:space="preserve">il </w:t>
      </w:r>
      <w:r w:rsidR="00336610">
        <w:rPr>
          <w:rFonts w:ascii="Arial" w:hAnsi="Arial" w:cs="Arial"/>
          <w:sz w:val="18"/>
          <w:szCs w:val="18"/>
        </w:rPr>
        <w:t>Cincuenta y C</w:t>
      </w:r>
      <w:r w:rsidR="00AB1373">
        <w:rPr>
          <w:rFonts w:ascii="Arial" w:hAnsi="Arial" w:cs="Arial"/>
          <w:sz w:val="18"/>
          <w:szCs w:val="18"/>
        </w:rPr>
        <w:t>inco</w:t>
      </w:r>
      <w:r>
        <w:rPr>
          <w:rFonts w:ascii="Arial" w:hAnsi="Arial" w:cs="Arial"/>
          <w:sz w:val="18"/>
          <w:szCs w:val="18"/>
        </w:rPr>
        <w:t xml:space="preserve"> pesos</w:t>
      </w:r>
      <w:r w:rsidRPr="003A604E">
        <w:rPr>
          <w:rFonts w:ascii="Arial" w:hAnsi="Arial" w:cs="Arial"/>
          <w:sz w:val="18"/>
          <w:szCs w:val="18"/>
        </w:rPr>
        <w:t xml:space="preserve"> </w:t>
      </w:r>
      <w:r w:rsidR="00AB1373">
        <w:rPr>
          <w:rFonts w:ascii="Arial" w:hAnsi="Arial" w:cs="Arial"/>
          <w:sz w:val="18"/>
          <w:szCs w:val="18"/>
        </w:rPr>
        <w:t>79</w:t>
      </w:r>
      <w:r w:rsidRPr="003A604E">
        <w:rPr>
          <w:rFonts w:ascii="Arial" w:hAnsi="Arial" w:cs="Arial"/>
          <w:sz w:val="18"/>
          <w:szCs w:val="18"/>
        </w:rPr>
        <w:t>/100 M.N.)</w:t>
      </w:r>
    </w:p>
    <w:p w:rsidR="00786B0E" w:rsidRDefault="00786B0E" w:rsidP="00786B0E">
      <w:pPr>
        <w:rPr>
          <w:rFonts w:ascii="Arial" w:hAnsi="Arial" w:cs="Arial"/>
          <w:sz w:val="18"/>
          <w:szCs w:val="18"/>
        </w:rPr>
      </w:pPr>
      <w:r>
        <w:rPr>
          <w:rFonts w:ascii="Arial" w:hAnsi="Arial" w:cs="Arial"/>
          <w:sz w:val="18"/>
          <w:szCs w:val="18"/>
        </w:rPr>
        <w:t>Se integra por:</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786B0E" w:rsidRDefault="00786B0E" w:rsidP="00786B0E">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Los pagos realizados por medio de este fondo son:</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50% pago de marcha.</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786B0E" w:rsidRPr="002113D5" w:rsidTr="000C72AD">
        <w:trPr>
          <w:trHeight w:val="274"/>
          <w:jc w:val="center"/>
        </w:trPr>
        <w:tc>
          <w:tcPr>
            <w:tcW w:w="4252"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Dr. </w:t>
            </w:r>
            <w:r w:rsidR="00B27916">
              <w:rPr>
                <w:rFonts w:ascii="Arial" w:eastAsia="Times New Roman" w:hAnsi="Arial" w:cs="Arial"/>
                <w:color w:val="000000"/>
                <w:sz w:val="18"/>
                <w:szCs w:val="18"/>
                <w:lang w:eastAsia="es-MX"/>
              </w:rPr>
              <w:t xml:space="preserve">Serafín Ortiz </w:t>
            </w:r>
            <w:proofErr w:type="spellStart"/>
            <w:r w:rsidR="00B27916">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Lic. </w:t>
            </w:r>
            <w:r w:rsidR="00B27916">
              <w:rPr>
                <w:rFonts w:ascii="Arial" w:eastAsia="Times New Roman" w:hAnsi="Arial" w:cs="Arial"/>
                <w:color w:val="000000"/>
                <w:sz w:val="18"/>
                <w:szCs w:val="18"/>
                <w:lang w:eastAsia="es-MX"/>
              </w:rPr>
              <w:t>Elvia Hernández Escalona</w:t>
            </w:r>
          </w:p>
        </w:tc>
      </w:tr>
      <w:tr w:rsidR="00786B0E" w:rsidRPr="002113D5" w:rsidTr="000C72AD">
        <w:trPr>
          <w:trHeight w:val="274"/>
          <w:jc w:val="center"/>
        </w:trPr>
        <w:tc>
          <w:tcPr>
            <w:tcW w:w="4252"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1559"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1241E9" w:rsidRDefault="001241E9" w:rsidP="001241E9">
      <w:pPr>
        <w:rPr>
          <w:rFonts w:ascii="Arial" w:hAnsi="Arial" w:cs="Arial"/>
          <w:b/>
          <w:sz w:val="18"/>
          <w:szCs w:val="18"/>
        </w:rPr>
      </w:pPr>
    </w:p>
    <w:p w:rsidR="00786B0E" w:rsidRPr="00B165B0" w:rsidRDefault="00786B0E" w:rsidP="00786B0E">
      <w:pPr>
        <w:jc w:val="center"/>
        <w:rPr>
          <w:rFonts w:ascii="Arial" w:hAnsi="Arial" w:cs="Arial"/>
          <w:b/>
          <w:sz w:val="18"/>
          <w:szCs w:val="18"/>
        </w:rPr>
      </w:pPr>
      <w:r w:rsidRPr="00B165B0">
        <w:rPr>
          <w:rFonts w:ascii="Arial" w:hAnsi="Arial" w:cs="Arial"/>
          <w:b/>
          <w:sz w:val="18"/>
          <w:szCs w:val="18"/>
        </w:rPr>
        <w:t>NOTAS A LOS ESTADOS FINANCIEROS</w:t>
      </w:r>
    </w:p>
    <w:p w:rsidR="00786B0E" w:rsidRDefault="00786B0E" w:rsidP="00786B0E">
      <w:pPr>
        <w:pStyle w:val="Texto"/>
        <w:spacing w:after="0" w:line="240" w:lineRule="exact"/>
        <w:jc w:val="center"/>
        <w:rPr>
          <w:b/>
          <w:szCs w:val="18"/>
        </w:rPr>
      </w:pPr>
    </w:p>
    <w:p w:rsidR="00786B0E" w:rsidRPr="00B165B0" w:rsidRDefault="00786B0E" w:rsidP="00786B0E">
      <w:pPr>
        <w:pStyle w:val="Texto"/>
        <w:spacing w:after="0" w:line="240" w:lineRule="exact"/>
        <w:jc w:val="center"/>
        <w:rPr>
          <w:szCs w:val="18"/>
        </w:rPr>
      </w:pPr>
      <w:r w:rsidRPr="00B165B0">
        <w:rPr>
          <w:b/>
          <w:szCs w:val="18"/>
        </w:rPr>
        <w:t>a) NOTAS DE DESGLOSE</w:t>
      </w:r>
    </w:p>
    <w:p w:rsidR="00786B0E" w:rsidRPr="00B165B0" w:rsidRDefault="00786B0E" w:rsidP="00786B0E">
      <w:pPr>
        <w:pStyle w:val="Texto"/>
        <w:spacing w:after="0" w:line="240" w:lineRule="exact"/>
        <w:rPr>
          <w:szCs w:val="18"/>
          <w:lang w:val="es-MX"/>
        </w:rPr>
      </w:pPr>
    </w:p>
    <w:p w:rsidR="00786B0E" w:rsidRPr="007614B3" w:rsidRDefault="00786B0E" w:rsidP="00786B0E">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786B0E"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r w:rsidRPr="007614B3">
        <w:rPr>
          <w:b/>
          <w:smallCaps/>
        </w:rPr>
        <w:t>Inversión Financieras</w:t>
      </w:r>
    </w:p>
    <w:p w:rsidR="00786B0E" w:rsidRPr="007614B3" w:rsidRDefault="00786B0E" w:rsidP="00786B0E">
      <w:pPr>
        <w:pStyle w:val="INCISO"/>
        <w:spacing w:after="0" w:line="240" w:lineRule="exact"/>
        <w:ind w:left="1008" w:firstLine="0"/>
        <w:rPr>
          <w:b/>
          <w:smallCaps/>
        </w:rPr>
      </w:pPr>
    </w:p>
    <w:p w:rsidR="00786B0E" w:rsidRPr="007614B3" w:rsidRDefault="00786B0E" w:rsidP="00786B0E">
      <w:pPr>
        <w:ind w:left="709"/>
        <w:jc w:val="both"/>
        <w:rPr>
          <w:rFonts w:ascii="Arial" w:hAnsi="Arial" w:cs="Arial"/>
          <w:sz w:val="18"/>
          <w:szCs w:val="18"/>
        </w:rPr>
      </w:pPr>
      <w:r w:rsidRPr="007614B3">
        <w:rPr>
          <w:rFonts w:ascii="Arial" w:hAnsi="Arial" w:cs="Arial"/>
          <w:sz w:val="18"/>
          <w:szCs w:val="18"/>
        </w:rPr>
        <w:t>El 25 de septiembre de 2002 se firmó el c</w:t>
      </w:r>
      <w:r w:rsidR="007217FD">
        <w:rPr>
          <w:rFonts w:ascii="Arial" w:hAnsi="Arial" w:cs="Arial"/>
          <w:sz w:val="18"/>
          <w:szCs w:val="18"/>
        </w:rPr>
        <w:t>ontrato de fideicomiso 100561-0</w:t>
      </w:r>
      <w:r w:rsidRPr="007614B3">
        <w:rPr>
          <w:rFonts w:ascii="Arial" w:hAnsi="Arial" w:cs="Arial"/>
          <w:sz w:val="18"/>
          <w:szCs w:val="18"/>
        </w:rPr>
        <w:t xml:space="preserve"> irrevocable de inversión y administración, el objeto principal del convenio antes mencionado es establecer las bases conforme a las cuales la Secretaria de Educación Pública apoya a la Institución con recursos públicos federales extraordinarios no regularizables para la constitución o fortalecimiento.</w:t>
      </w:r>
    </w:p>
    <w:p w:rsidR="00DD35F3" w:rsidRDefault="00DD35F3" w:rsidP="00DD35F3">
      <w:pPr>
        <w:pStyle w:val="ROMANOS"/>
        <w:spacing w:after="0" w:line="240" w:lineRule="exact"/>
        <w:ind w:hanging="11"/>
        <w:rPr>
          <w:rFonts w:eastAsiaTheme="minorHAnsi"/>
          <w:lang w:val="es-MX" w:eastAsia="en-US"/>
        </w:rPr>
      </w:pPr>
      <w:r w:rsidRPr="00640113">
        <w:rPr>
          <w:rFonts w:eastAsiaTheme="minorHAnsi"/>
          <w:lang w:val="es-MX" w:eastAsia="en-US"/>
        </w:rPr>
        <w:t>El saldo al 3</w:t>
      </w:r>
      <w:r w:rsidR="00AB1373">
        <w:rPr>
          <w:rFonts w:eastAsiaTheme="minorHAnsi"/>
          <w:lang w:val="es-MX" w:eastAsia="en-US"/>
        </w:rPr>
        <w:t xml:space="preserve">0 de Junio </w:t>
      </w:r>
      <w:r w:rsidRPr="00640113">
        <w:rPr>
          <w:rFonts w:eastAsiaTheme="minorHAnsi"/>
          <w:lang w:val="es-MX" w:eastAsia="en-US"/>
        </w:rPr>
        <w:t>de 202</w:t>
      </w:r>
      <w:r>
        <w:rPr>
          <w:rFonts w:eastAsiaTheme="minorHAnsi"/>
          <w:lang w:val="es-MX" w:eastAsia="en-US"/>
        </w:rPr>
        <w:t>3</w:t>
      </w:r>
      <w:r w:rsidRPr="00640113">
        <w:rPr>
          <w:rFonts w:eastAsiaTheme="minorHAnsi"/>
          <w:lang w:val="es-MX" w:eastAsia="en-US"/>
        </w:rPr>
        <w:t xml:space="preserve"> es de $ </w:t>
      </w:r>
      <w:r w:rsidR="00AB1373">
        <w:rPr>
          <w:rFonts w:eastAsiaTheme="minorHAnsi"/>
          <w:lang w:val="es-MX" w:eastAsia="en-US"/>
        </w:rPr>
        <w:t>179</w:t>
      </w:r>
      <w:r w:rsidR="001241E9">
        <w:rPr>
          <w:rFonts w:eastAsiaTheme="minorHAnsi"/>
          <w:lang w:val="es-MX" w:eastAsia="en-US"/>
        </w:rPr>
        <w:t>, 095,392.37</w:t>
      </w:r>
      <w:r w:rsidRPr="00814316">
        <w:rPr>
          <w:rFonts w:eastAsiaTheme="minorHAnsi"/>
          <w:lang w:val="es-MX" w:eastAsia="en-US"/>
        </w:rPr>
        <w:t xml:space="preserve"> </w:t>
      </w:r>
      <w:r w:rsidRPr="00640113">
        <w:rPr>
          <w:rFonts w:eastAsiaTheme="minorHAnsi"/>
          <w:lang w:val="es-MX" w:eastAsia="en-US"/>
        </w:rPr>
        <w:t>(</w:t>
      </w:r>
      <w:r w:rsidR="001241E9">
        <w:rPr>
          <w:rFonts w:eastAsiaTheme="minorHAnsi"/>
          <w:lang w:val="es-MX" w:eastAsia="en-US"/>
        </w:rPr>
        <w:t>Ciento Setenta y Nueve</w:t>
      </w:r>
      <w:r>
        <w:rPr>
          <w:rFonts w:eastAsiaTheme="minorHAnsi"/>
          <w:lang w:val="es-MX" w:eastAsia="en-US"/>
        </w:rPr>
        <w:t xml:space="preserve"> Millones </w:t>
      </w:r>
      <w:r w:rsidR="001241E9">
        <w:rPr>
          <w:rFonts w:eastAsiaTheme="minorHAnsi"/>
          <w:lang w:val="es-MX" w:eastAsia="en-US"/>
        </w:rPr>
        <w:t>Noventa y Cinco</w:t>
      </w:r>
      <w:r>
        <w:rPr>
          <w:rFonts w:eastAsiaTheme="minorHAnsi"/>
          <w:lang w:val="es-MX" w:eastAsia="en-US"/>
        </w:rPr>
        <w:t xml:space="preserve"> Mil </w:t>
      </w:r>
      <w:r w:rsidR="001241E9">
        <w:rPr>
          <w:rFonts w:eastAsiaTheme="minorHAnsi"/>
          <w:lang w:val="es-MX" w:eastAsia="en-US"/>
        </w:rPr>
        <w:t>Trescientos Noventa y Dos Pesos 37</w:t>
      </w:r>
      <w:r w:rsidRPr="00640113">
        <w:rPr>
          <w:rFonts w:eastAsiaTheme="minorHAnsi"/>
          <w:lang w:val="es-MX" w:eastAsia="en-US"/>
        </w:rPr>
        <w:t>/100 M.N)</w:t>
      </w:r>
    </w:p>
    <w:p w:rsidR="00786B0E" w:rsidRPr="007614B3" w:rsidRDefault="00786B0E" w:rsidP="00786B0E">
      <w:pPr>
        <w:pStyle w:val="ROMANOS"/>
        <w:spacing w:after="0" w:line="240" w:lineRule="exact"/>
        <w:ind w:left="1008" w:firstLine="0"/>
        <w:rPr>
          <w:rFonts w:ascii="Soberana Sans Light" w:hAnsi="Soberana Sans Light"/>
          <w:lang w:val="es-MX"/>
        </w:rPr>
      </w:pPr>
    </w:p>
    <w:p w:rsidR="00786B0E" w:rsidRDefault="00786B0E" w:rsidP="00786B0E">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786B0E" w:rsidRDefault="00786B0E" w:rsidP="00786B0E">
      <w:pPr>
        <w:pStyle w:val="INCISO"/>
        <w:spacing w:after="0" w:line="240" w:lineRule="exact"/>
        <w:ind w:left="360" w:hanging="76"/>
        <w:rPr>
          <w:b/>
          <w:smallCaps/>
        </w:rPr>
      </w:pPr>
    </w:p>
    <w:p w:rsidR="00786B0E" w:rsidRDefault="00786B0E" w:rsidP="00786B0E">
      <w:pPr>
        <w:pStyle w:val="INCISO"/>
        <w:spacing w:after="0" w:line="240" w:lineRule="exact"/>
        <w:ind w:left="360" w:hanging="76"/>
        <w:rPr>
          <w:b/>
          <w:smallCaps/>
        </w:rPr>
      </w:pPr>
    </w:p>
    <w:p w:rsidR="00786B0E" w:rsidRDefault="00786B0E" w:rsidP="00786B0E">
      <w:pPr>
        <w:pStyle w:val="INCISO"/>
        <w:spacing w:after="0" w:line="240" w:lineRule="exact"/>
        <w:ind w:left="360" w:hanging="76"/>
        <w:rPr>
          <w:b/>
          <w:smallCaps/>
        </w:rPr>
      </w:pPr>
    </w:p>
    <w:p w:rsidR="00786B0E" w:rsidRPr="007614B3" w:rsidRDefault="00786B0E" w:rsidP="00786B0E">
      <w:pPr>
        <w:pStyle w:val="ROMANOS"/>
        <w:spacing w:after="0" w:line="240" w:lineRule="exact"/>
        <w:rPr>
          <w:b/>
          <w:lang w:val="es-MX"/>
        </w:rPr>
      </w:pPr>
      <w:r w:rsidRPr="007614B3">
        <w:rPr>
          <w:b/>
          <w:lang w:val="es-MX"/>
        </w:rPr>
        <w:t>Efectivo y equivalentes</w:t>
      </w:r>
    </w:p>
    <w:p w:rsidR="00786B0E" w:rsidRPr="007614B3" w:rsidRDefault="00786B0E" w:rsidP="00786B0E">
      <w:pPr>
        <w:pStyle w:val="ROMANOS"/>
        <w:spacing w:after="0" w:line="240" w:lineRule="exact"/>
        <w:rPr>
          <w:b/>
          <w:lang w:val="es-MX"/>
        </w:rPr>
      </w:pPr>
    </w:p>
    <w:p w:rsidR="00786B0E" w:rsidRDefault="00786B0E" w:rsidP="00786B0E">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B31BB0" w:rsidRDefault="00B31BB0" w:rsidP="00DD35F3">
      <w:pPr>
        <w:pStyle w:val="ROMANOS"/>
        <w:spacing w:after="0" w:line="240" w:lineRule="exact"/>
        <w:ind w:left="644" w:firstLine="0"/>
        <w:rPr>
          <w:lang w:val="es-MX"/>
        </w:rPr>
      </w:pPr>
    </w:p>
    <w:p w:rsidR="00803059" w:rsidRDefault="00DD35F3" w:rsidP="00DD35F3">
      <w:pPr>
        <w:pStyle w:val="ROMANOS"/>
        <w:spacing w:after="0" w:line="240" w:lineRule="exact"/>
        <w:ind w:left="644" w:firstLine="0"/>
        <w:rPr>
          <w:rFonts w:asciiTheme="minorHAnsi" w:eastAsiaTheme="minorHAnsi" w:hAnsiTheme="minorHAnsi" w:cstheme="minorBidi"/>
          <w:sz w:val="22"/>
          <w:szCs w:val="22"/>
          <w:lang w:val="es-MX" w:eastAsia="en-US"/>
        </w:rPr>
      </w:pPr>
      <w:r>
        <w:rPr>
          <w:lang w:val="es-MX"/>
        </w:rPr>
        <w:fldChar w:fldCharType="begin"/>
      </w:r>
      <w:r>
        <w:rPr>
          <w:lang w:val="es-MX"/>
        </w:rPr>
        <w:instrText xml:space="preserve"> LINK </w:instrText>
      </w:r>
      <w:r w:rsidR="00502B19">
        <w:rPr>
          <w:lang w:val="es-MX"/>
        </w:rPr>
        <w:instrText xml:space="preserve">Excel.Sheet.12 "E:\\Cuenta Pubica 2do trimestre\\CUENTA PUBLICA DE LA UNIVERSIDAD AUTONOMA DE TLAXCALA.xlsx" "Notas Flujos de Efectivo!F2C2:F10C4" </w:instrText>
      </w:r>
      <w:r>
        <w:rPr>
          <w:lang w:val="es-MX"/>
        </w:rPr>
        <w:instrText xml:space="preserve">\a \f 5 \h  \* MERGEFORMAT </w:instrText>
      </w:r>
      <w:r>
        <w:rPr>
          <w:lang w:val="es-MX"/>
        </w:rPr>
        <w:fldChar w:fldCharType="separate"/>
      </w:r>
    </w:p>
    <w:tbl>
      <w:tblPr>
        <w:tblStyle w:val="Tablaconcuadrcula"/>
        <w:tblW w:w="8440" w:type="dxa"/>
        <w:tblInd w:w="455" w:type="dxa"/>
        <w:tblLook w:val="04A0" w:firstRow="1" w:lastRow="0" w:firstColumn="1" w:lastColumn="0" w:noHBand="0" w:noVBand="1"/>
      </w:tblPr>
      <w:tblGrid>
        <w:gridCol w:w="4400"/>
        <w:gridCol w:w="2020"/>
        <w:gridCol w:w="2020"/>
      </w:tblGrid>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rPr>
                <w:b/>
                <w:bCs/>
              </w:rPr>
            </w:pPr>
            <w:r w:rsidRPr="00803059">
              <w:rPr>
                <w:b/>
                <w:bCs/>
              </w:rPr>
              <w:t>Nombre de la Cuenta</w:t>
            </w:r>
          </w:p>
        </w:tc>
        <w:tc>
          <w:tcPr>
            <w:tcW w:w="2020" w:type="dxa"/>
            <w:noWrap/>
            <w:hideMark/>
          </w:tcPr>
          <w:p w:rsidR="00803059" w:rsidRPr="00803059" w:rsidRDefault="00803059" w:rsidP="00803059">
            <w:pPr>
              <w:pStyle w:val="ROMANOS"/>
              <w:spacing w:after="0" w:line="240" w:lineRule="exact"/>
              <w:ind w:left="644"/>
              <w:rPr>
                <w:b/>
                <w:bCs/>
              </w:rPr>
            </w:pPr>
            <w:r w:rsidRPr="00803059">
              <w:rPr>
                <w:b/>
                <w:bCs/>
              </w:rPr>
              <w:t>2023</w:t>
            </w:r>
          </w:p>
        </w:tc>
        <w:tc>
          <w:tcPr>
            <w:tcW w:w="2020" w:type="dxa"/>
            <w:noWrap/>
            <w:hideMark/>
          </w:tcPr>
          <w:p w:rsidR="00803059" w:rsidRPr="00803059" w:rsidRDefault="00803059" w:rsidP="00803059">
            <w:pPr>
              <w:pStyle w:val="ROMANOS"/>
              <w:spacing w:after="0" w:line="240" w:lineRule="exact"/>
              <w:ind w:left="644"/>
              <w:rPr>
                <w:b/>
                <w:bCs/>
              </w:rPr>
            </w:pPr>
            <w:r w:rsidRPr="00803059">
              <w:rPr>
                <w:b/>
                <w:bCs/>
              </w:rPr>
              <w:t>2022</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EFECTIVO</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BANCOS/TESORERÍA</w:t>
            </w:r>
          </w:p>
        </w:tc>
        <w:tc>
          <w:tcPr>
            <w:tcW w:w="2020" w:type="dxa"/>
            <w:noWrap/>
            <w:hideMark/>
          </w:tcPr>
          <w:p w:rsidR="00803059" w:rsidRPr="00803059" w:rsidRDefault="00803059" w:rsidP="00803059">
            <w:pPr>
              <w:pStyle w:val="ROMANOS"/>
              <w:spacing w:after="0" w:line="240" w:lineRule="exact"/>
              <w:ind w:left="644"/>
            </w:pPr>
            <w:r w:rsidRPr="00803059">
              <w:t>53,817,726.47</w:t>
            </w:r>
          </w:p>
        </w:tc>
        <w:tc>
          <w:tcPr>
            <w:tcW w:w="2020" w:type="dxa"/>
            <w:noWrap/>
            <w:hideMark/>
          </w:tcPr>
          <w:p w:rsidR="00803059" w:rsidRPr="00803059" w:rsidRDefault="00803059" w:rsidP="00803059">
            <w:pPr>
              <w:pStyle w:val="ROMANOS"/>
              <w:spacing w:after="0" w:line="240" w:lineRule="exact"/>
              <w:ind w:left="644"/>
            </w:pPr>
            <w:r w:rsidRPr="00803059">
              <w:t>95,853,538.31</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BANCOS/DEPENDENCIAS Y OTROS</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INVERSIONES TEMPORALES (HASTA 3 MESES)</w:t>
            </w:r>
          </w:p>
        </w:tc>
        <w:tc>
          <w:tcPr>
            <w:tcW w:w="2020" w:type="dxa"/>
            <w:noWrap/>
            <w:hideMark/>
          </w:tcPr>
          <w:p w:rsidR="00803059" w:rsidRPr="00803059" w:rsidRDefault="00803059" w:rsidP="00803059">
            <w:pPr>
              <w:pStyle w:val="ROMANOS"/>
              <w:spacing w:after="0" w:line="240" w:lineRule="exact"/>
              <w:ind w:left="644"/>
            </w:pPr>
            <w:r w:rsidRPr="00803059">
              <w:t>404,186,877.69</w:t>
            </w:r>
          </w:p>
        </w:tc>
        <w:tc>
          <w:tcPr>
            <w:tcW w:w="2020" w:type="dxa"/>
            <w:noWrap/>
            <w:hideMark/>
          </w:tcPr>
          <w:p w:rsidR="00803059" w:rsidRPr="00803059" w:rsidRDefault="00803059" w:rsidP="00803059">
            <w:pPr>
              <w:pStyle w:val="ROMANOS"/>
              <w:spacing w:after="0" w:line="240" w:lineRule="exact"/>
              <w:ind w:left="644"/>
            </w:pPr>
            <w:r w:rsidRPr="00803059">
              <w:t>267,590,845.72</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FONDOS CON AFECTACIÓN ESPECÍFICA</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600"/>
        </w:trPr>
        <w:tc>
          <w:tcPr>
            <w:tcW w:w="4400" w:type="dxa"/>
            <w:hideMark/>
          </w:tcPr>
          <w:p w:rsidR="00803059" w:rsidRPr="00803059" w:rsidRDefault="00803059" w:rsidP="00803059">
            <w:pPr>
              <w:pStyle w:val="ROMANOS"/>
              <w:spacing w:after="0" w:line="240" w:lineRule="exact"/>
              <w:ind w:left="644"/>
            </w:pPr>
            <w:r w:rsidRPr="00803059">
              <w:t>DEPÓSITOS DE FONDOS DE TERCEROS EN GARANTÍA Y/O ADMINISTRACIÓN</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OTROS EFECTIVOS Y EQUIVALENTES</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rPr>
                <w:b/>
                <w:bCs/>
              </w:rPr>
            </w:pPr>
            <w:r w:rsidRPr="00803059">
              <w:rPr>
                <w:b/>
                <w:bCs/>
              </w:rPr>
              <w:t>TOTAL</w:t>
            </w:r>
          </w:p>
        </w:tc>
        <w:tc>
          <w:tcPr>
            <w:tcW w:w="2020" w:type="dxa"/>
            <w:noWrap/>
            <w:hideMark/>
          </w:tcPr>
          <w:p w:rsidR="00803059" w:rsidRPr="00803059" w:rsidRDefault="00803059" w:rsidP="00803059">
            <w:pPr>
              <w:pStyle w:val="ROMANOS"/>
              <w:spacing w:after="0" w:line="240" w:lineRule="exact"/>
              <w:ind w:left="644"/>
              <w:rPr>
                <w:b/>
                <w:bCs/>
              </w:rPr>
            </w:pPr>
            <w:r w:rsidRPr="00803059">
              <w:rPr>
                <w:b/>
                <w:bCs/>
              </w:rPr>
              <w:t>458,004,604.16</w:t>
            </w:r>
          </w:p>
        </w:tc>
        <w:tc>
          <w:tcPr>
            <w:tcW w:w="2020" w:type="dxa"/>
            <w:noWrap/>
            <w:hideMark/>
          </w:tcPr>
          <w:p w:rsidR="00803059" w:rsidRPr="00803059" w:rsidRDefault="00803059" w:rsidP="00803059">
            <w:pPr>
              <w:pStyle w:val="ROMANOS"/>
              <w:spacing w:after="0" w:line="240" w:lineRule="exact"/>
              <w:ind w:left="644"/>
              <w:rPr>
                <w:b/>
                <w:bCs/>
              </w:rPr>
            </w:pPr>
            <w:r w:rsidRPr="00803059">
              <w:rPr>
                <w:b/>
                <w:bCs/>
              </w:rPr>
              <w:t>363,444,384.03</w:t>
            </w:r>
          </w:p>
        </w:tc>
      </w:tr>
    </w:tbl>
    <w:p w:rsidR="00DD35F3" w:rsidRDefault="00DD35F3" w:rsidP="00DD35F3">
      <w:pPr>
        <w:pStyle w:val="ROMANOS"/>
        <w:spacing w:after="0" w:line="240" w:lineRule="exact"/>
        <w:ind w:left="644" w:firstLine="0"/>
        <w:rPr>
          <w:lang w:val="es-MX"/>
        </w:rPr>
      </w:pPr>
      <w:r>
        <w:rPr>
          <w:lang w:val="es-MX"/>
        </w:rPr>
        <w:fldChar w:fldCharType="end"/>
      </w:r>
    </w:p>
    <w:p w:rsidR="00DD35F3" w:rsidRDefault="00DD35F3" w:rsidP="00B31BB0">
      <w:pPr>
        <w:pStyle w:val="ROMANOS"/>
        <w:spacing w:after="0" w:line="240" w:lineRule="exact"/>
        <w:rPr>
          <w:lang w:val="es-MX"/>
        </w:rPr>
      </w:pPr>
    </w:p>
    <w:p w:rsidR="00786B0E" w:rsidRDefault="00786B0E" w:rsidP="00786B0E">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5455E1" w:rsidRDefault="005455E1" w:rsidP="00786B0E">
      <w:pPr>
        <w:pStyle w:val="ROMANOS"/>
        <w:spacing w:after="0" w:line="240" w:lineRule="exact"/>
      </w:pPr>
    </w:p>
    <w:p w:rsidR="005455E1" w:rsidRDefault="005455E1" w:rsidP="00786B0E">
      <w:pPr>
        <w:pStyle w:val="ROMANOS"/>
        <w:spacing w:after="0" w:line="240" w:lineRule="exact"/>
      </w:pPr>
    </w:p>
    <w:p w:rsidR="005455E1" w:rsidRDefault="005455E1" w:rsidP="00786B0E">
      <w:pPr>
        <w:pStyle w:val="ROMANOS"/>
        <w:spacing w:after="0" w:line="240" w:lineRule="exact"/>
      </w:pPr>
    </w:p>
    <w:p w:rsidR="005455E1" w:rsidRDefault="005455E1" w:rsidP="00786B0E">
      <w:pPr>
        <w:pStyle w:val="ROMANOS"/>
        <w:spacing w:after="0" w:line="240" w:lineRule="exact"/>
      </w:pPr>
    </w:p>
    <w:p w:rsidR="00803059" w:rsidRDefault="006D6C9F" w:rsidP="006D6C9F">
      <w:pPr>
        <w:pStyle w:val="ROMANOS"/>
        <w:spacing w:after="0" w:line="240" w:lineRule="exact"/>
        <w:ind w:left="644" w:firstLine="0"/>
        <w:rPr>
          <w:rFonts w:asciiTheme="minorHAnsi" w:eastAsiaTheme="minorHAnsi" w:hAnsiTheme="minorHAnsi" w:cstheme="minorBidi"/>
          <w:sz w:val="22"/>
          <w:szCs w:val="22"/>
          <w:lang w:val="es-MX" w:eastAsia="en-US"/>
        </w:rPr>
      </w:pPr>
      <w:r>
        <w:fldChar w:fldCharType="begin"/>
      </w:r>
      <w:r>
        <w:instrText xml:space="preserve"> LINK </w:instrText>
      </w:r>
      <w:r w:rsidR="00502B19">
        <w:instrText xml:space="preserve">Excel.Sheet.12 "E:\\Cuenta Pubica 2do trimestre\\CUENTA PUBLICA DE LA UNIVERSIDAD AUTONOMA DE TLAXCALA.xlsx" "ADQ DE BIENES!F1C1:F26C3" </w:instrText>
      </w:r>
      <w:r>
        <w:instrText xml:space="preserve">\a \f 4 \h </w:instrText>
      </w:r>
      <w:r>
        <w:fldChar w:fldCharType="separate"/>
      </w:r>
    </w:p>
    <w:tbl>
      <w:tblPr>
        <w:tblW w:w="9816" w:type="dxa"/>
        <w:tblCellMar>
          <w:left w:w="70" w:type="dxa"/>
          <w:right w:w="70" w:type="dxa"/>
        </w:tblCellMar>
        <w:tblLook w:val="04A0" w:firstRow="1" w:lastRow="0" w:firstColumn="1" w:lastColumn="0" w:noHBand="0" w:noVBand="1"/>
      </w:tblPr>
      <w:tblGrid>
        <w:gridCol w:w="1128"/>
        <w:gridCol w:w="6673"/>
        <w:gridCol w:w="2015"/>
      </w:tblGrid>
      <w:tr w:rsidR="00803059" w:rsidRPr="00803059" w:rsidTr="00803059">
        <w:trPr>
          <w:divId w:val="625047880"/>
          <w:trHeight w:val="375"/>
        </w:trPr>
        <w:tc>
          <w:tcPr>
            <w:tcW w:w="1128" w:type="dxa"/>
            <w:tcBorders>
              <w:top w:val="nil"/>
              <w:left w:val="nil"/>
              <w:bottom w:val="nil"/>
              <w:right w:val="nil"/>
            </w:tcBorders>
            <w:shd w:val="clear" w:color="auto" w:fill="auto"/>
            <w:noWrap/>
            <w:vAlign w:val="bottom"/>
            <w:hideMark/>
          </w:tcPr>
          <w:p w:rsidR="00803059" w:rsidRPr="00803059" w:rsidRDefault="00803059" w:rsidP="00803059">
            <w:pPr>
              <w:spacing w:after="0" w:line="240" w:lineRule="auto"/>
              <w:rPr>
                <w:rFonts w:ascii="Times New Roman" w:eastAsia="Times New Roman" w:hAnsi="Times New Roman" w:cs="Times New Roman"/>
                <w:sz w:val="24"/>
                <w:szCs w:val="24"/>
                <w:lang w:eastAsia="es-MX"/>
              </w:rPr>
            </w:pPr>
          </w:p>
        </w:tc>
        <w:tc>
          <w:tcPr>
            <w:tcW w:w="8688" w:type="dxa"/>
            <w:gridSpan w:val="2"/>
            <w:tcBorders>
              <w:top w:val="single" w:sz="4" w:space="0" w:color="auto"/>
              <w:left w:val="single" w:sz="4" w:space="0" w:color="auto"/>
              <w:bottom w:val="single" w:sz="4" w:space="0" w:color="auto"/>
              <w:right w:val="nil"/>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sz w:val="28"/>
                <w:szCs w:val="28"/>
                <w:lang w:eastAsia="es-MX"/>
              </w:rPr>
            </w:pPr>
            <w:r w:rsidRPr="00803059">
              <w:rPr>
                <w:rFonts w:ascii="Calibri" w:eastAsia="Times New Roman" w:hAnsi="Calibri" w:cs="Times New Roman"/>
                <w:b/>
                <w:bCs/>
                <w:color w:val="FFFFFF"/>
                <w:sz w:val="28"/>
                <w:szCs w:val="28"/>
                <w:lang w:eastAsia="es-MX"/>
              </w:rPr>
              <w:t>ADQUISICIÓN BIENES MUEBLES E INMUEBLES:</w:t>
            </w:r>
          </w:p>
        </w:tc>
      </w:tr>
      <w:tr w:rsidR="00803059" w:rsidRPr="00803059" w:rsidTr="00803059">
        <w:trPr>
          <w:divId w:val="625047880"/>
          <w:trHeight w:val="300"/>
        </w:trPr>
        <w:tc>
          <w:tcPr>
            <w:tcW w:w="1128"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Cuenta</w:t>
            </w:r>
          </w:p>
        </w:tc>
        <w:tc>
          <w:tcPr>
            <w:tcW w:w="6673" w:type="dxa"/>
            <w:tcBorders>
              <w:top w:val="nil"/>
              <w:left w:val="nil"/>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Nombre de la Cuenta</w:t>
            </w:r>
          </w:p>
        </w:tc>
        <w:tc>
          <w:tcPr>
            <w:tcW w:w="2015" w:type="dxa"/>
            <w:tcBorders>
              <w:top w:val="nil"/>
              <w:left w:val="nil"/>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Monto</w:t>
            </w:r>
          </w:p>
        </w:tc>
      </w:tr>
      <w:tr w:rsidR="00803059" w:rsidRPr="00803059" w:rsidTr="00803059">
        <w:trPr>
          <w:divId w:val="625047880"/>
          <w:trHeight w:val="54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1.2.3</w:t>
            </w:r>
          </w:p>
        </w:tc>
        <w:tc>
          <w:tcPr>
            <w:tcW w:w="6673" w:type="dxa"/>
            <w:tcBorders>
              <w:top w:val="nil"/>
              <w:left w:val="nil"/>
              <w:bottom w:val="single" w:sz="4" w:space="0" w:color="auto"/>
              <w:right w:val="single" w:sz="4" w:space="0" w:color="auto"/>
            </w:tcBorders>
            <w:shd w:val="clear" w:color="auto" w:fill="auto"/>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BIENES INMUEBLES, INFRAESTRUCTURA Y CONSTRUCCIONES EN PROCESO</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12,259,062</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1.2.3.1</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TERRENOS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5,500,000.00 </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1.2.3.2</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VIVIENDAS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1.2.3.3</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EDIFICIOS NO HABITACIONALES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1.2.3.4</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INFRAESTRUCTURA</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1.2.3.5</w:t>
            </w:r>
          </w:p>
        </w:tc>
        <w:tc>
          <w:tcPr>
            <w:tcW w:w="6673" w:type="dxa"/>
            <w:tcBorders>
              <w:top w:val="nil"/>
              <w:left w:val="nil"/>
              <w:bottom w:val="single" w:sz="4" w:space="0" w:color="auto"/>
              <w:right w:val="single" w:sz="4" w:space="0" w:color="auto"/>
            </w:tcBorders>
            <w:shd w:val="clear" w:color="auto" w:fill="auto"/>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CONSTRUCCIONES EN PROCESO EN BIENES DE DOMINIO PÚBLICO</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1.2.3.6</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CONSTRUCCIONES EN PROCESO EN BIENES PROPIOS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6,759,062</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1.2.3.9</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OTROS BIENES INMUEBLES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1.2.4</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BIENES MUEBLES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1,594,334</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1.2.4.1</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MOBILIARIO Y EQUIPO DE ADMINISTRACIÓN</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488,555</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1.2.4.2</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MOBILIARIO Y EQUIPO EDUCACIONAL Y RECREATIVO</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137,601</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1.2.4.3</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EQUIPO E INSTRUMENTAL MÉDICO Y DE LABORATORIO</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446,826</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1.2.4.4</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VEHICULOS Y EQUIPO DE TRANSPORTE</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1.2.4.5</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EQUIPO DE DEFENSA Y SEGURIDAD</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1.2.4.6</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MAQUINARIA, OTROS EQUIPOS Y HERRAMIENTAS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521,352</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1.2.4.7</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COLECCIONES, OBRAS DE ARTE Y OBJETOS VALIOSOS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1.2.4.8</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ACTIVOS BIOLÓGICOS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1.2.5</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ACTIVOS INTANGIBLES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1.2.5.1</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SOFTWARE</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1.2.5.2</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PATENTES, MARCAS Y DERECHOS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1.2.5.3</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CONCESIONES Y FRANQUICIAS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1.2.5.4</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LICENCIAS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1.2.5.9</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OTROS ACTIVOS INTANGIBLES</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625047880"/>
          <w:trHeight w:val="300"/>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667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TOTAL</w:t>
            </w:r>
          </w:p>
        </w:tc>
        <w:tc>
          <w:tcPr>
            <w:tcW w:w="201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13,853,395.24</w:t>
            </w:r>
          </w:p>
        </w:tc>
      </w:tr>
    </w:tbl>
    <w:p w:rsidR="006D6C9F" w:rsidRDefault="006D6C9F" w:rsidP="006D6C9F">
      <w:pPr>
        <w:pStyle w:val="ROMANOS"/>
        <w:spacing w:after="0" w:line="240" w:lineRule="exact"/>
        <w:ind w:left="644" w:firstLine="0"/>
      </w:pPr>
      <w:r>
        <w:fldChar w:fldCharType="end"/>
      </w:r>
    </w:p>
    <w:p w:rsidR="005455E1" w:rsidRDefault="005455E1" w:rsidP="00786B0E">
      <w:pPr>
        <w:pStyle w:val="ROMANOS"/>
        <w:spacing w:after="0" w:line="240" w:lineRule="exact"/>
      </w:pPr>
    </w:p>
    <w:p w:rsidR="005455E1" w:rsidRDefault="005455E1" w:rsidP="00786B0E">
      <w:pPr>
        <w:pStyle w:val="ROMANOS"/>
        <w:spacing w:after="0" w:line="240" w:lineRule="exact"/>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288" w:firstLine="0"/>
        <w:rPr>
          <w:noProof/>
          <w:lang w:eastAsia="es-MX"/>
        </w:rPr>
      </w:pPr>
      <w:r>
        <w:rPr>
          <w:lang w:val="es-MX"/>
        </w:rPr>
        <w:t xml:space="preserve">3.- </w:t>
      </w:r>
      <w:r w:rsidRPr="00BE45D1">
        <w:rPr>
          <w:lang w:val="es-MX"/>
        </w:rPr>
        <w:t>Conciliación de los Flujos de Efectivo Netos de las Actividades de Operación y la cuenta de Ahorro/Desahorro ante</w:t>
      </w:r>
      <w:r w:rsidR="00EF1F7C">
        <w:rPr>
          <w:lang w:val="es-MX"/>
        </w:rPr>
        <w:t xml:space="preserve">s de Rubros Extraordinarios. A </w:t>
      </w:r>
      <w:r w:rsidRPr="00BE45D1">
        <w:rPr>
          <w:lang w:val="es-MX"/>
        </w:rPr>
        <w:t xml:space="preserve">continuación, se presenta un ejemplo de la elaboración de la conciliación. </w:t>
      </w:r>
    </w:p>
    <w:p w:rsidR="00786B0E" w:rsidRDefault="00786B0E" w:rsidP="00786B0E">
      <w:pPr>
        <w:pStyle w:val="ROMANOS"/>
        <w:spacing w:after="0" w:line="240" w:lineRule="exact"/>
        <w:ind w:left="644" w:firstLine="0"/>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803059" w:rsidRDefault="006D6C9F" w:rsidP="00786B0E">
      <w:pPr>
        <w:pStyle w:val="INCISO"/>
        <w:spacing w:after="0" w:line="240" w:lineRule="exact"/>
        <w:ind w:left="360"/>
        <w:rPr>
          <w:rFonts w:asciiTheme="minorHAnsi" w:eastAsiaTheme="minorHAnsi" w:hAnsiTheme="minorHAnsi" w:cstheme="minorBidi"/>
          <w:sz w:val="22"/>
          <w:szCs w:val="22"/>
          <w:lang w:val="es-MX" w:eastAsia="en-US"/>
        </w:rPr>
      </w:pPr>
      <w:r>
        <w:rPr>
          <w:rFonts w:eastAsiaTheme="minorHAnsi"/>
        </w:rPr>
        <w:fldChar w:fldCharType="begin"/>
      </w:r>
      <w:r>
        <w:instrText xml:space="preserve"> LINK </w:instrText>
      </w:r>
      <w:r w:rsidR="00502B19">
        <w:instrText xml:space="preserve">Excel.Sheet.12 "E:\\Cuenta Pubica 2do trimestre\\CUENTA PUBLICA DE LA UNIVERSIDAD AUTONOMA DE TLAXCALA.xlsx" "Conciliacion de Flujos (2)!F2C2:F13C4" </w:instrText>
      </w:r>
      <w:r>
        <w:instrText xml:space="preserve">\a \f 4 \h </w:instrText>
      </w:r>
      <w:r>
        <w:fldChar w:fldCharType="separate"/>
      </w:r>
    </w:p>
    <w:tbl>
      <w:tblPr>
        <w:tblW w:w="9628" w:type="dxa"/>
        <w:tblCellMar>
          <w:left w:w="70" w:type="dxa"/>
          <w:right w:w="70" w:type="dxa"/>
        </w:tblCellMar>
        <w:tblLook w:val="04A0" w:firstRow="1" w:lastRow="0" w:firstColumn="1" w:lastColumn="0" w:noHBand="0" w:noVBand="1"/>
      </w:tblPr>
      <w:tblGrid>
        <w:gridCol w:w="5560"/>
        <w:gridCol w:w="2023"/>
        <w:gridCol w:w="2045"/>
      </w:tblGrid>
      <w:tr w:rsidR="00803059" w:rsidRPr="00803059" w:rsidTr="00803059">
        <w:trPr>
          <w:divId w:val="162092923"/>
          <w:trHeight w:val="300"/>
        </w:trPr>
        <w:tc>
          <w:tcPr>
            <w:tcW w:w="5560"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Nombre de la Cuenta</w:t>
            </w:r>
          </w:p>
        </w:tc>
        <w:tc>
          <w:tcPr>
            <w:tcW w:w="2023" w:type="dxa"/>
            <w:tcBorders>
              <w:top w:val="single" w:sz="4" w:space="0" w:color="auto"/>
              <w:left w:val="nil"/>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2023</w:t>
            </w:r>
          </w:p>
        </w:tc>
        <w:tc>
          <w:tcPr>
            <w:tcW w:w="2045" w:type="dxa"/>
            <w:tcBorders>
              <w:top w:val="single" w:sz="4" w:space="0" w:color="auto"/>
              <w:left w:val="nil"/>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2022</w:t>
            </w:r>
          </w:p>
        </w:tc>
      </w:tr>
      <w:tr w:rsidR="00803059" w:rsidRPr="00803059" w:rsidTr="00803059">
        <w:trPr>
          <w:divId w:val="162092923"/>
          <w:trHeight w:val="330"/>
        </w:trPr>
        <w:tc>
          <w:tcPr>
            <w:tcW w:w="5560" w:type="dxa"/>
            <w:tcBorders>
              <w:top w:val="nil"/>
              <w:left w:val="single" w:sz="4" w:space="0" w:color="auto"/>
              <w:bottom w:val="single" w:sz="4" w:space="0" w:color="auto"/>
              <w:right w:val="single" w:sz="4" w:space="0" w:color="auto"/>
            </w:tcBorders>
            <w:shd w:val="clear" w:color="auto" w:fill="auto"/>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RESULTADOS DEL EJERCICIO (AHORRO/DESAHORRO)</w:t>
            </w:r>
          </w:p>
        </w:tc>
        <w:tc>
          <w:tcPr>
            <w:tcW w:w="202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124,081,053</w:t>
            </w:r>
          </w:p>
        </w:tc>
        <w:tc>
          <w:tcPr>
            <w:tcW w:w="204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37,207,892</w:t>
            </w:r>
          </w:p>
        </w:tc>
      </w:tr>
      <w:tr w:rsidR="00803059" w:rsidRPr="00803059" w:rsidTr="00803059">
        <w:trPr>
          <w:divId w:val="162092923"/>
          <w:trHeight w:val="630"/>
        </w:trPr>
        <w:tc>
          <w:tcPr>
            <w:tcW w:w="5560" w:type="dxa"/>
            <w:tcBorders>
              <w:top w:val="nil"/>
              <w:left w:val="single" w:sz="4" w:space="0" w:color="auto"/>
              <w:bottom w:val="single" w:sz="4" w:space="0" w:color="auto"/>
              <w:right w:val="single" w:sz="4" w:space="0" w:color="auto"/>
            </w:tcBorders>
            <w:shd w:val="clear" w:color="auto" w:fill="auto"/>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MOVIMIENTOS DE PARTIDAS QUE NO AFECTAN AL EFECTIVO </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12,856,317 </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31,446,279 </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INTERESES, COMISIONES Y OTROS GASTOS DE LA DEUDA PUBLICA</w:t>
            </w:r>
          </w:p>
        </w:tc>
        <w:tc>
          <w:tcPr>
            <w:tcW w:w="202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162092923"/>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OTROS GASTOS Y PERDIDAS EXTRAORDINARIAS </w:t>
            </w:r>
          </w:p>
        </w:tc>
        <w:tc>
          <w:tcPr>
            <w:tcW w:w="202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12,538,281 </w:t>
            </w:r>
          </w:p>
        </w:tc>
      </w:tr>
      <w:tr w:rsidR="00803059" w:rsidRPr="00803059" w:rsidTr="00803059">
        <w:trPr>
          <w:divId w:val="162092923"/>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INVERSIÓN PÚBLICA   </w:t>
            </w:r>
          </w:p>
        </w:tc>
        <w:tc>
          <w:tcPr>
            <w:tcW w:w="202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INCREMENTOS EN CUENTAS POR PAGAR DE ACTIVIDADES DE OPERACIÓN</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 xml:space="preserve">                    12,856,317 </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 xml:space="preserve">                    18,907,998 </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MOVIMIENTOS DE PARTIDAS QUE NO AFECTAN AL EFECTIVO</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100,000 </w:t>
            </w:r>
          </w:p>
        </w:tc>
      </w:tr>
      <w:tr w:rsidR="00803059" w:rsidRPr="00803059" w:rsidTr="00803059">
        <w:trPr>
          <w:divId w:val="162092923"/>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INGRESOS DE OPERACIÓN NO PRESUPUESTARIOS </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100,000 </w:t>
            </w:r>
          </w:p>
        </w:tc>
      </w:tr>
      <w:tr w:rsidR="00803059" w:rsidRPr="00803059" w:rsidTr="00803059">
        <w:trPr>
          <w:divId w:val="162092923"/>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GASTOS DE OPERACIÓN NO CONTABLES   </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INCREMENTOS EN CUENTAS POR COBRAR DE ACTIVIDADES DE OPERACIÓN</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FLUJOS DE EFECTIVO NETOS DE LAS ACTIVIDADES DE OPERACIÓN </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 xml:space="preserve">                  136,937,369 </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 xml:space="preserve">                    68,754,171 </w:t>
            </w:r>
          </w:p>
        </w:tc>
      </w:tr>
    </w:tbl>
    <w:p w:rsidR="005455E1" w:rsidRDefault="006D6C9F" w:rsidP="00786B0E">
      <w:pPr>
        <w:pStyle w:val="INCISO"/>
        <w:spacing w:after="0" w:line="240" w:lineRule="exact"/>
        <w:ind w:left="360"/>
        <w:rPr>
          <w:b/>
          <w:smallCaps/>
        </w:rPr>
      </w:pPr>
      <w:r>
        <w:fldChar w:fldCharType="end"/>
      </w: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786B0E" w:rsidRPr="007614B3" w:rsidRDefault="00786B0E" w:rsidP="00786B0E">
      <w:pPr>
        <w:pStyle w:val="INCISO"/>
        <w:spacing w:after="0" w:line="240" w:lineRule="exact"/>
        <w:ind w:left="360"/>
        <w:rPr>
          <w:b/>
          <w:smallCaps/>
        </w:rPr>
      </w:pPr>
      <w:r w:rsidRPr="007614B3">
        <w:rPr>
          <w:b/>
          <w:smallCaps/>
        </w:rPr>
        <w:t>V) Conciliación entre los ingresos presupuestarios y contables, así como entre los egresos presupuestarios y los gastos contables</w:t>
      </w:r>
    </w:p>
    <w:p w:rsidR="00786B0E" w:rsidRPr="007614B3" w:rsidRDefault="00786B0E" w:rsidP="00786B0E">
      <w:pPr>
        <w:pStyle w:val="Texto"/>
        <w:spacing w:after="0" w:line="240" w:lineRule="exact"/>
        <w:jc w:val="center"/>
        <w:rPr>
          <w:b/>
          <w:smallCaps/>
          <w:szCs w:val="18"/>
          <w:lang w:val="es-MX"/>
        </w:rPr>
      </w:pPr>
    </w:p>
    <w:p w:rsidR="00786B0E" w:rsidRDefault="00786B0E" w:rsidP="00786B0E">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786B0E" w:rsidRDefault="00786B0E" w:rsidP="00786B0E">
      <w:pPr>
        <w:jc w:val="center"/>
        <w:rPr>
          <w:noProof/>
          <w:lang w:eastAsia="es-MX"/>
        </w:rPr>
      </w:pPr>
    </w:p>
    <w:p w:rsidR="00C97770" w:rsidRDefault="00C97770"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D56F47" w:rsidRDefault="00D56F47" w:rsidP="00D56F47">
      <w:pPr>
        <w:pStyle w:val="Texto"/>
        <w:spacing w:after="0" w:line="240" w:lineRule="exact"/>
        <w:rPr>
          <w:noProof/>
          <w:lang w:eastAsia="es-MX"/>
        </w:rPr>
      </w:pPr>
    </w:p>
    <w:p w:rsidR="00803059" w:rsidRDefault="00D56F47" w:rsidP="00D56F47">
      <w:pPr>
        <w:pStyle w:val="Texto"/>
        <w:spacing w:after="0" w:line="240" w:lineRule="exact"/>
        <w:rPr>
          <w:rFonts w:asciiTheme="minorHAnsi" w:eastAsiaTheme="minorHAnsi" w:hAnsiTheme="minorHAnsi" w:cstheme="minorBidi"/>
          <w:sz w:val="22"/>
          <w:szCs w:val="22"/>
          <w:lang w:val="es-MX" w:eastAsia="en-US"/>
        </w:rPr>
      </w:pPr>
      <w:r>
        <w:rPr>
          <w:noProof/>
          <w:lang w:eastAsia="es-MX"/>
        </w:rPr>
        <w:fldChar w:fldCharType="begin"/>
      </w:r>
      <w:r>
        <w:rPr>
          <w:noProof/>
          <w:lang w:eastAsia="es-MX"/>
        </w:rPr>
        <w:instrText xml:space="preserve"> LINK </w:instrText>
      </w:r>
      <w:r w:rsidR="00502B19">
        <w:rPr>
          <w:noProof/>
          <w:lang w:eastAsia="es-MX"/>
        </w:rPr>
        <w:instrText xml:space="preserve">Excel.Sheet.12 "E:\\Cuenta Pubica 2do trimestre\\CUENTA PUBLICA DE LA UNIVERSIDAD AUTONOMA DE TLAXCALA.xlsx" "Conciliacion Ingresos!F1C1:F24C3" </w:instrText>
      </w:r>
      <w:r>
        <w:rPr>
          <w:noProof/>
          <w:lang w:eastAsia="es-MX"/>
        </w:rPr>
        <w:instrText xml:space="preserve">\a \f 4 \h </w:instrText>
      </w:r>
      <w:r>
        <w:rPr>
          <w:noProof/>
          <w:lang w:eastAsia="es-MX"/>
        </w:rPr>
        <w:fldChar w:fldCharType="separate"/>
      </w:r>
    </w:p>
    <w:tbl>
      <w:tblPr>
        <w:tblW w:w="7940" w:type="dxa"/>
        <w:tblCellMar>
          <w:left w:w="70" w:type="dxa"/>
          <w:right w:w="70" w:type="dxa"/>
        </w:tblCellMar>
        <w:tblLook w:val="04A0" w:firstRow="1" w:lastRow="0" w:firstColumn="1" w:lastColumn="0" w:noHBand="0" w:noVBand="1"/>
      </w:tblPr>
      <w:tblGrid>
        <w:gridCol w:w="1175"/>
        <w:gridCol w:w="4979"/>
        <w:gridCol w:w="1786"/>
      </w:tblGrid>
      <w:tr w:rsidR="00803059" w:rsidRPr="00803059" w:rsidTr="00803059">
        <w:trPr>
          <w:divId w:val="1608001823"/>
          <w:trHeight w:val="300"/>
        </w:trPr>
        <w:tc>
          <w:tcPr>
            <w:tcW w:w="7940" w:type="dxa"/>
            <w:gridSpan w:val="3"/>
            <w:tcBorders>
              <w:top w:val="single" w:sz="4" w:space="0" w:color="auto"/>
              <w:left w:val="single" w:sz="4" w:space="0" w:color="auto"/>
              <w:bottom w:val="nil"/>
              <w:right w:val="single" w:sz="4" w:space="0" w:color="000000"/>
            </w:tcBorders>
            <w:shd w:val="clear" w:color="000000" w:fill="632523"/>
            <w:noWrap/>
            <w:vAlign w:val="center"/>
            <w:hideMark/>
          </w:tcPr>
          <w:p w:rsidR="00803059" w:rsidRPr="00803059" w:rsidRDefault="00803059" w:rsidP="00803059">
            <w:pPr>
              <w:spacing w:after="0" w:line="240" w:lineRule="auto"/>
              <w:jc w:val="center"/>
              <w:rPr>
                <w:rFonts w:ascii="Arial" w:eastAsia="Times New Roman" w:hAnsi="Arial" w:cs="Arial"/>
                <w:b/>
                <w:bCs/>
                <w:color w:val="FFFFFF"/>
                <w:sz w:val="18"/>
                <w:szCs w:val="18"/>
                <w:lang w:eastAsia="es-MX"/>
              </w:rPr>
            </w:pPr>
            <w:r w:rsidRPr="00803059">
              <w:rPr>
                <w:rFonts w:ascii="Arial" w:eastAsia="Times New Roman" w:hAnsi="Arial" w:cs="Arial"/>
                <w:b/>
                <w:bCs/>
                <w:color w:val="FFFFFF"/>
                <w:sz w:val="18"/>
                <w:szCs w:val="18"/>
                <w:lang w:eastAsia="es-MX"/>
              </w:rPr>
              <w:t>CONCILIACIÓN ENTRE LOS INGRESOS PRESUPUESTARIOS Y CONTABLES</w:t>
            </w:r>
          </w:p>
        </w:tc>
      </w:tr>
      <w:tr w:rsidR="00803059" w:rsidRPr="00803059" w:rsidTr="00803059">
        <w:trPr>
          <w:divId w:val="1608001823"/>
          <w:trHeight w:val="300"/>
        </w:trPr>
        <w:tc>
          <w:tcPr>
            <w:tcW w:w="7940" w:type="dxa"/>
            <w:gridSpan w:val="3"/>
            <w:tcBorders>
              <w:top w:val="nil"/>
              <w:left w:val="single" w:sz="4" w:space="0" w:color="auto"/>
              <w:bottom w:val="nil"/>
              <w:right w:val="single" w:sz="4" w:space="0" w:color="000000"/>
            </w:tcBorders>
            <w:shd w:val="clear" w:color="000000" w:fill="632523"/>
            <w:noWrap/>
            <w:vAlign w:val="center"/>
            <w:hideMark/>
          </w:tcPr>
          <w:p w:rsidR="00803059" w:rsidRPr="00803059" w:rsidRDefault="00803059" w:rsidP="00803059">
            <w:pPr>
              <w:spacing w:after="0" w:line="240" w:lineRule="auto"/>
              <w:jc w:val="center"/>
              <w:rPr>
                <w:rFonts w:ascii="Arial" w:eastAsia="Times New Roman" w:hAnsi="Arial" w:cs="Arial"/>
                <w:b/>
                <w:bCs/>
                <w:color w:val="FFFFFF"/>
                <w:sz w:val="18"/>
                <w:szCs w:val="18"/>
                <w:lang w:eastAsia="es-MX"/>
              </w:rPr>
            </w:pPr>
            <w:r w:rsidRPr="00803059">
              <w:rPr>
                <w:rFonts w:ascii="Arial" w:eastAsia="Times New Roman" w:hAnsi="Arial" w:cs="Arial"/>
                <w:b/>
                <w:bCs/>
                <w:color w:val="FFFFFF"/>
                <w:sz w:val="18"/>
                <w:szCs w:val="18"/>
                <w:lang w:eastAsia="es-MX"/>
              </w:rPr>
              <w:t>Al 30 de junio de 2023</w:t>
            </w:r>
          </w:p>
        </w:tc>
      </w:tr>
      <w:tr w:rsidR="00803059" w:rsidRPr="00803059" w:rsidTr="00803059">
        <w:trPr>
          <w:divId w:val="1608001823"/>
          <w:trHeight w:val="300"/>
        </w:trPr>
        <w:tc>
          <w:tcPr>
            <w:tcW w:w="7940" w:type="dxa"/>
            <w:gridSpan w:val="3"/>
            <w:tcBorders>
              <w:top w:val="nil"/>
              <w:left w:val="single" w:sz="4" w:space="0" w:color="auto"/>
              <w:bottom w:val="nil"/>
              <w:right w:val="single" w:sz="4" w:space="0" w:color="000000"/>
            </w:tcBorders>
            <w:shd w:val="clear" w:color="000000" w:fill="632523"/>
            <w:noWrap/>
            <w:vAlign w:val="center"/>
            <w:hideMark/>
          </w:tcPr>
          <w:p w:rsidR="00803059" w:rsidRPr="00803059" w:rsidRDefault="00803059" w:rsidP="00803059">
            <w:pPr>
              <w:spacing w:after="0" w:line="240" w:lineRule="auto"/>
              <w:jc w:val="center"/>
              <w:rPr>
                <w:rFonts w:ascii="Arial" w:eastAsia="Times New Roman" w:hAnsi="Arial" w:cs="Arial"/>
                <w:b/>
                <w:bCs/>
                <w:color w:val="FFFFFF"/>
                <w:sz w:val="18"/>
                <w:szCs w:val="18"/>
                <w:lang w:eastAsia="es-MX"/>
              </w:rPr>
            </w:pPr>
            <w:r w:rsidRPr="00803059">
              <w:rPr>
                <w:rFonts w:ascii="Arial" w:eastAsia="Times New Roman" w:hAnsi="Arial" w:cs="Arial"/>
                <w:b/>
                <w:bCs/>
                <w:color w:val="FFFFFF"/>
                <w:sz w:val="18"/>
                <w:szCs w:val="18"/>
                <w:lang w:eastAsia="es-MX"/>
              </w:rPr>
              <w:t>(Pesos)</w:t>
            </w:r>
          </w:p>
        </w:tc>
      </w:tr>
      <w:tr w:rsidR="00803059" w:rsidRPr="00803059" w:rsidTr="00803059">
        <w:trPr>
          <w:divId w:val="1608001823"/>
          <w:trHeight w:val="300"/>
        </w:trPr>
        <w:tc>
          <w:tcPr>
            <w:tcW w:w="1175" w:type="dxa"/>
            <w:tcBorders>
              <w:top w:val="nil"/>
              <w:left w:val="single" w:sz="4" w:space="0" w:color="auto"/>
              <w:bottom w:val="nil"/>
              <w:right w:val="nil"/>
            </w:tcBorders>
            <w:shd w:val="clear" w:color="000000" w:fill="632523"/>
            <w:noWrap/>
            <w:vAlign w:val="bottom"/>
            <w:hideMark/>
          </w:tcPr>
          <w:p w:rsidR="00803059" w:rsidRPr="00803059" w:rsidRDefault="00803059" w:rsidP="00803059">
            <w:pPr>
              <w:spacing w:after="0" w:line="240" w:lineRule="auto"/>
              <w:jc w:val="center"/>
              <w:rPr>
                <w:rFonts w:ascii="Arial" w:eastAsia="Times New Roman" w:hAnsi="Arial" w:cs="Arial"/>
                <w:b/>
                <w:bCs/>
                <w:color w:val="FFFFFF"/>
                <w:sz w:val="18"/>
                <w:szCs w:val="18"/>
                <w:lang w:eastAsia="es-MX"/>
              </w:rPr>
            </w:pPr>
            <w:r w:rsidRPr="00803059">
              <w:rPr>
                <w:rFonts w:ascii="Arial" w:eastAsia="Times New Roman" w:hAnsi="Arial" w:cs="Arial"/>
                <w:b/>
                <w:bCs/>
                <w:color w:val="FFFFFF"/>
                <w:sz w:val="18"/>
                <w:szCs w:val="18"/>
                <w:lang w:eastAsia="es-MX"/>
              </w:rPr>
              <w:t>Ente Público:</w:t>
            </w:r>
          </w:p>
        </w:tc>
        <w:tc>
          <w:tcPr>
            <w:tcW w:w="6765" w:type="dxa"/>
            <w:gridSpan w:val="2"/>
            <w:tcBorders>
              <w:top w:val="nil"/>
              <w:left w:val="nil"/>
              <w:bottom w:val="single" w:sz="4" w:space="0" w:color="auto"/>
              <w:right w:val="single" w:sz="4" w:space="0" w:color="000000"/>
            </w:tcBorders>
            <w:shd w:val="clear" w:color="000000" w:fill="632523"/>
            <w:noWrap/>
            <w:vAlign w:val="bottom"/>
            <w:hideMark/>
          </w:tcPr>
          <w:p w:rsidR="00803059" w:rsidRPr="00803059" w:rsidRDefault="00803059" w:rsidP="00803059">
            <w:pPr>
              <w:spacing w:after="0" w:line="240" w:lineRule="auto"/>
              <w:jc w:val="center"/>
              <w:rPr>
                <w:rFonts w:ascii="Arial" w:eastAsia="Times New Roman" w:hAnsi="Arial" w:cs="Arial"/>
                <w:b/>
                <w:bCs/>
                <w:color w:val="FFFFFF"/>
                <w:sz w:val="18"/>
                <w:szCs w:val="18"/>
                <w:lang w:eastAsia="es-MX"/>
              </w:rPr>
            </w:pPr>
            <w:r w:rsidRPr="00803059">
              <w:rPr>
                <w:rFonts w:ascii="Arial" w:eastAsia="Times New Roman" w:hAnsi="Arial" w:cs="Arial"/>
                <w:b/>
                <w:bCs/>
                <w:color w:val="FFFFFF"/>
                <w:sz w:val="18"/>
                <w:szCs w:val="18"/>
                <w:lang w:eastAsia="es-MX"/>
              </w:rPr>
              <w:t xml:space="preserve"> Universidad Autónoma de Tlaxcala</w:t>
            </w:r>
          </w:p>
        </w:tc>
      </w:tr>
      <w:tr w:rsidR="00803059" w:rsidRPr="00803059" w:rsidTr="00803059">
        <w:trPr>
          <w:divId w:val="1608001823"/>
          <w:trHeight w:val="300"/>
        </w:trPr>
        <w:tc>
          <w:tcPr>
            <w:tcW w:w="1175" w:type="dxa"/>
            <w:tcBorders>
              <w:top w:val="nil"/>
              <w:left w:val="single" w:sz="4" w:space="0" w:color="auto"/>
              <w:bottom w:val="single" w:sz="4" w:space="0" w:color="auto"/>
              <w:right w:val="nil"/>
            </w:tcBorders>
            <w:shd w:val="clear" w:color="000000" w:fill="632523"/>
            <w:noWrap/>
            <w:vAlign w:val="bottom"/>
            <w:hideMark/>
          </w:tcPr>
          <w:p w:rsidR="00803059" w:rsidRPr="00803059" w:rsidRDefault="00803059" w:rsidP="00803059">
            <w:pPr>
              <w:spacing w:after="0" w:line="240" w:lineRule="auto"/>
              <w:jc w:val="center"/>
              <w:rPr>
                <w:rFonts w:ascii="Arial" w:eastAsia="Times New Roman" w:hAnsi="Arial" w:cs="Arial"/>
                <w:b/>
                <w:bCs/>
                <w:color w:val="FFFFFF"/>
                <w:sz w:val="18"/>
                <w:szCs w:val="18"/>
                <w:lang w:eastAsia="es-MX"/>
              </w:rPr>
            </w:pPr>
            <w:r w:rsidRPr="00803059">
              <w:rPr>
                <w:rFonts w:ascii="Arial" w:eastAsia="Times New Roman" w:hAnsi="Arial" w:cs="Arial"/>
                <w:b/>
                <w:bCs/>
                <w:color w:val="FFFFFF"/>
                <w:sz w:val="18"/>
                <w:szCs w:val="18"/>
                <w:lang w:eastAsia="es-MX"/>
              </w:rPr>
              <w:t> </w:t>
            </w:r>
          </w:p>
        </w:tc>
        <w:tc>
          <w:tcPr>
            <w:tcW w:w="4979" w:type="dxa"/>
            <w:tcBorders>
              <w:top w:val="nil"/>
              <w:left w:val="nil"/>
              <w:bottom w:val="single" w:sz="4" w:space="0" w:color="auto"/>
              <w:right w:val="nil"/>
            </w:tcBorders>
            <w:shd w:val="clear" w:color="000000" w:fill="632523"/>
            <w:noWrap/>
            <w:vAlign w:val="bottom"/>
            <w:hideMark/>
          </w:tcPr>
          <w:p w:rsidR="00803059" w:rsidRPr="00803059" w:rsidRDefault="00803059" w:rsidP="00803059">
            <w:pPr>
              <w:spacing w:after="0" w:line="240" w:lineRule="auto"/>
              <w:jc w:val="center"/>
              <w:rPr>
                <w:rFonts w:ascii="Arial" w:eastAsia="Times New Roman" w:hAnsi="Arial" w:cs="Arial"/>
                <w:b/>
                <w:bCs/>
                <w:color w:val="FFFFFF"/>
                <w:sz w:val="18"/>
                <w:szCs w:val="18"/>
                <w:lang w:eastAsia="es-MX"/>
              </w:rPr>
            </w:pPr>
            <w:r w:rsidRPr="00803059">
              <w:rPr>
                <w:rFonts w:ascii="Arial" w:eastAsia="Times New Roman" w:hAnsi="Arial" w:cs="Arial"/>
                <w:b/>
                <w:bCs/>
                <w:color w:val="FFFFFF"/>
                <w:sz w:val="18"/>
                <w:szCs w:val="18"/>
                <w:lang w:eastAsia="es-MX"/>
              </w:rPr>
              <w:t> </w:t>
            </w:r>
          </w:p>
        </w:tc>
        <w:tc>
          <w:tcPr>
            <w:tcW w:w="1786" w:type="dxa"/>
            <w:tcBorders>
              <w:top w:val="nil"/>
              <w:left w:val="nil"/>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Arial" w:eastAsia="Times New Roman" w:hAnsi="Arial" w:cs="Arial"/>
                <w:b/>
                <w:bCs/>
                <w:color w:val="FFFFFF"/>
                <w:sz w:val="18"/>
                <w:szCs w:val="18"/>
                <w:lang w:eastAsia="es-MX"/>
              </w:rPr>
            </w:pPr>
            <w:r w:rsidRPr="00803059">
              <w:rPr>
                <w:rFonts w:ascii="Arial" w:eastAsia="Times New Roman" w:hAnsi="Arial" w:cs="Arial"/>
                <w:b/>
                <w:bCs/>
                <w:color w:val="FFFFFF"/>
                <w:sz w:val="18"/>
                <w:szCs w:val="18"/>
                <w:lang w:eastAsia="es-MX"/>
              </w:rPr>
              <w:t> </w:t>
            </w:r>
          </w:p>
        </w:tc>
      </w:tr>
      <w:tr w:rsidR="00803059" w:rsidRPr="00803059" w:rsidTr="00803059">
        <w:trPr>
          <w:divId w:val="1608001823"/>
          <w:trHeight w:val="300"/>
        </w:trPr>
        <w:tc>
          <w:tcPr>
            <w:tcW w:w="6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1. Total de Ingresos Presupuestarios</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579,086,814</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6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2. Más Ingresos Contables No Presupuestarios</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 xml:space="preserve">                                 -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center"/>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2.1</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INGRESOS FINANCIEROS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center"/>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2.2</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INCREMENTO POR VARIACIÓN DE INVENTARIOS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6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center"/>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2.3</w:t>
            </w:r>
          </w:p>
        </w:tc>
        <w:tc>
          <w:tcPr>
            <w:tcW w:w="4979" w:type="dxa"/>
            <w:tcBorders>
              <w:top w:val="nil"/>
              <w:left w:val="nil"/>
              <w:bottom w:val="single" w:sz="4" w:space="0" w:color="auto"/>
              <w:right w:val="single" w:sz="4" w:space="0" w:color="auto"/>
            </w:tcBorders>
            <w:shd w:val="clear" w:color="auto" w:fill="auto"/>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DISMINUCIÓN DEL EXCESO DE ESTIMACIONES POR PÉRDIDA O DETERIORO U OBSOLESCENCIA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center"/>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2.4</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DISMINUCIÓN DEL EXCESO DE PROVISIONES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center"/>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2.5</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OTROS INGRESOS Y BENEFICIOS VARIOS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center"/>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2.6</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OTROS INGRESOS CONTABLES NO PRESUPUESTARIOS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6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3. Menos ingresos presupuestarios no contables</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0</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3.1</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APROVECHAMIENTOS PATRIMONIALES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3.2</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INGRESOS DERIVADOS DE FINANCIAMIENTOS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3.3</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OTROS INGRESOS PRESUPUESTARIOS NO  CONTABLES</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w:t>
            </w:r>
          </w:p>
        </w:tc>
      </w:tr>
      <w:tr w:rsidR="00803059" w:rsidRPr="00803059" w:rsidTr="00803059">
        <w:trPr>
          <w:divId w:val="1608001823"/>
          <w:trHeight w:val="300"/>
        </w:trPr>
        <w:tc>
          <w:tcPr>
            <w:tcW w:w="6154" w:type="dxa"/>
            <w:gridSpan w:val="2"/>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4. Total de  Ingresos Contables (4 = 1 + 2 - 3)</w:t>
            </w:r>
          </w:p>
        </w:tc>
        <w:tc>
          <w:tcPr>
            <w:tcW w:w="1786" w:type="dxa"/>
            <w:tcBorders>
              <w:top w:val="nil"/>
              <w:left w:val="nil"/>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 xml:space="preserve">       579,086,813.57 </w:t>
            </w:r>
          </w:p>
        </w:tc>
      </w:tr>
    </w:tbl>
    <w:p w:rsidR="00D56F47" w:rsidRDefault="00D56F47" w:rsidP="00D56F47">
      <w:pPr>
        <w:pStyle w:val="Texto"/>
        <w:spacing w:after="0" w:line="240" w:lineRule="exact"/>
        <w:rPr>
          <w:noProof/>
          <w:lang w:eastAsia="es-MX"/>
        </w:rPr>
      </w:pPr>
      <w:r>
        <w:rPr>
          <w:noProof/>
          <w:lang w:eastAsia="es-MX"/>
        </w:rPr>
        <w:fldChar w:fldCharType="end"/>
      </w:r>
    </w:p>
    <w:p w:rsidR="005455E1" w:rsidRDefault="005455E1"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657057" w:rsidRDefault="00657057" w:rsidP="00786B0E">
      <w:pPr>
        <w:jc w:val="center"/>
        <w:rPr>
          <w:noProof/>
          <w:lang w:eastAsia="es-MX"/>
        </w:rPr>
      </w:pPr>
    </w:p>
    <w:p w:rsidR="005455E1" w:rsidRDefault="005455E1" w:rsidP="001241E9">
      <w:pPr>
        <w:rPr>
          <w:noProof/>
          <w:lang w:eastAsia="es-MX"/>
        </w:rPr>
      </w:pPr>
    </w:p>
    <w:p w:rsidR="005455E1" w:rsidRDefault="001241E9" w:rsidP="00786B0E">
      <w:pPr>
        <w:jc w:val="center"/>
        <w:rPr>
          <w:noProof/>
          <w:lang w:eastAsia="es-MX"/>
        </w:rPr>
      </w:pPr>
      <w:r w:rsidRPr="001241E9">
        <w:rPr>
          <w:noProof/>
          <w:lang w:eastAsia="es-MX"/>
        </w:rPr>
        <w:drawing>
          <wp:inline distT="0" distB="0" distL="0" distR="0">
            <wp:extent cx="4618298" cy="8246020"/>
            <wp:effectExtent l="0" t="0" r="0" b="317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6673" cy="8260974"/>
                    </a:xfrm>
                    <a:prstGeom prst="rect">
                      <a:avLst/>
                    </a:prstGeom>
                    <a:noFill/>
                    <a:ln>
                      <a:noFill/>
                    </a:ln>
                  </pic:spPr>
                </pic:pic>
              </a:graphicData>
            </a:graphic>
          </wp:inline>
        </w:drawing>
      </w:r>
    </w:p>
    <w:p w:rsidR="005455E1" w:rsidRDefault="005455E1" w:rsidP="00786B0E">
      <w:pPr>
        <w:jc w:val="center"/>
        <w:rPr>
          <w:noProof/>
          <w:lang w:eastAsia="es-MX"/>
        </w:rPr>
      </w:pPr>
    </w:p>
    <w:p w:rsidR="005455E1" w:rsidRDefault="005455E1" w:rsidP="00786B0E">
      <w:pPr>
        <w:jc w:val="center"/>
        <w:rPr>
          <w:noProof/>
          <w:lang w:eastAsia="es-MX"/>
        </w:rPr>
      </w:pPr>
    </w:p>
    <w:p w:rsidR="00786B0E" w:rsidRDefault="00786B0E"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786B0E" w:rsidRPr="00B165B0" w:rsidRDefault="00786B0E" w:rsidP="00786B0E">
      <w:pPr>
        <w:jc w:val="center"/>
        <w:rPr>
          <w:rFonts w:ascii="Arial" w:hAnsi="Arial" w:cs="Arial"/>
          <w:b/>
          <w:sz w:val="18"/>
          <w:szCs w:val="18"/>
        </w:rPr>
      </w:pPr>
      <w:r>
        <w:rPr>
          <w:rFonts w:ascii="Arial" w:hAnsi="Arial" w:cs="Arial"/>
          <w:b/>
          <w:sz w:val="18"/>
          <w:szCs w:val="18"/>
        </w:rPr>
        <w:t>c</w:t>
      </w:r>
      <w:r w:rsidRPr="00B165B0">
        <w:rPr>
          <w:rFonts w:ascii="Arial" w:hAnsi="Arial" w:cs="Arial"/>
          <w:b/>
          <w:sz w:val="18"/>
          <w:szCs w:val="18"/>
        </w:rPr>
        <w:t>) NOTAS DE GESTIÓN ADMINISTRATIVA</w:t>
      </w:r>
    </w:p>
    <w:p w:rsidR="00786B0E" w:rsidRPr="00B165B0" w:rsidRDefault="00786B0E" w:rsidP="00786B0E">
      <w:pPr>
        <w:pStyle w:val="Texto"/>
        <w:spacing w:after="0" w:line="240" w:lineRule="exact"/>
        <w:ind w:firstLine="0"/>
        <w:jc w:val="center"/>
        <w:rPr>
          <w:szCs w:val="18"/>
          <w:lang w:val="es-MX"/>
        </w:rPr>
      </w:pPr>
    </w:p>
    <w:p w:rsidR="00786B0E" w:rsidRPr="00B165B0" w:rsidRDefault="00786B0E" w:rsidP="00786B0E">
      <w:pPr>
        <w:pStyle w:val="Texto"/>
        <w:numPr>
          <w:ilvl w:val="0"/>
          <w:numId w:val="34"/>
        </w:numPr>
        <w:spacing w:after="0" w:line="240" w:lineRule="exact"/>
        <w:rPr>
          <w:szCs w:val="18"/>
          <w:lang w:val="es-MX"/>
        </w:rPr>
      </w:pPr>
      <w:r w:rsidRPr="00B165B0">
        <w:rPr>
          <w:b/>
          <w:szCs w:val="18"/>
          <w:lang w:val="es-MX"/>
        </w:rPr>
        <w:t>Autorización e Historia</w:t>
      </w:r>
      <w:r w:rsidRPr="00B165B0">
        <w:rPr>
          <w:szCs w:val="18"/>
          <w:lang w:val="es-MX"/>
        </w:rPr>
        <w:t>.- La universidad autónoma de Tlaxcala fue constituida el 24 de Noviembre de 1976 por decreto del Congresos del Estado de Tlaxcala, como organismo de servicio público descentralizado con patrimonio propio y plena Autonomía en su régimen jurídico, económico y administrativo.</w:t>
      </w:r>
    </w:p>
    <w:p w:rsidR="00786B0E" w:rsidRPr="00B165B0" w:rsidRDefault="00786B0E" w:rsidP="00786B0E">
      <w:pPr>
        <w:pStyle w:val="Texto"/>
        <w:spacing w:after="0" w:line="240" w:lineRule="exact"/>
        <w:ind w:firstLine="0"/>
        <w:rPr>
          <w:szCs w:val="18"/>
          <w:lang w:val="es-MX"/>
        </w:rPr>
      </w:pPr>
    </w:p>
    <w:p w:rsidR="00786B0E" w:rsidRDefault="00786B0E" w:rsidP="00786B0E">
      <w:pPr>
        <w:pStyle w:val="Texto"/>
        <w:numPr>
          <w:ilvl w:val="0"/>
          <w:numId w:val="34"/>
        </w:numPr>
        <w:spacing w:after="0" w:line="240" w:lineRule="exact"/>
        <w:rPr>
          <w:b/>
          <w:szCs w:val="18"/>
          <w:lang w:val="es-MX"/>
        </w:rPr>
      </w:pPr>
      <w:r w:rsidRPr="00B165B0">
        <w:rPr>
          <w:b/>
          <w:szCs w:val="18"/>
          <w:lang w:val="es-MX"/>
        </w:rPr>
        <w:t xml:space="preserve">Organización y Objeto Social.- </w:t>
      </w:r>
      <w:r w:rsidRPr="00B165B0">
        <w:rPr>
          <w:szCs w:val="18"/>
          <w:lang w:val="es-MX"/>
        </w:rPr>
        <w:t xml:space="preserve">Su objetivo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 </w:t>
      </w:r>
    </w:p>
    <w:p w:rsidR="00786B0E" w:rsidRDefault="00786B0E" w:rsidP="00786B0E">
      <w:pPr>
        <w:pStyle w:val="Prrafodelista"/>
        <w:rPr>
          <w:b/>
          <w:szCs w:val="18"/>
        </w:rPr>
      </w:pPr>
    </w:p>
    <w:p w:rsidR="00786B0E" w:rsidRPr="005E288C" w:rsidRDefault="00786B0E" w:rsidP="00786B0E">
      <w:pPr>
        <w:pStyle w:val="Texto"/>
        <w:numPr>
          <w:ilvl w:val="0"/>
          <w:numId w:val="34"/>
        </w:numPr>
        <w:spacing w:after="0" w:line="240" w:lineRule="exact"/>
        <w:rPr>
          <w:szCs w:val="18"/>
        </w:rPr>
      </w:pPr>
      <w:r w:rsidRPr="00B520C1">
        <w:rPr>
          <w:b/>
          <w:szCs w:val="18"/>
          <w:lang w:val="es-MX"/>
        </w:rPr>
        <w:t xml:space="preserve">Bases de Preparación de los Estados Financieros.- </w:t>
      </w:r>
      <w:r w:rsidRPr="00B520C1">
        <w:rPr>
          <w:szCs w:val="18"/>
        </w:rPr>
        <w:t>La presente cuenta pública armonizada presentada por éste organismo autónomo se presenta con base en los siguientes fundamentos:</w:t>
      </w:r>
    </w:p>
    <w:p w:rsidR="00786B0E" w:rsidRPr="002C6C03" w:rsidRDefault="00786B0E" w:rsidP="00786B0E">
      <w:pPr>
        <w:pStyle w:val="Texto"/>
        <w:spacing w:after="0" w:line="240" w:lineRule="exact"/>
        <w:ind w:left="709" w:firstLine="0"/>
        <w:rPr>
          <w:szCs w:val="18"/>
        </w:rPr>
      </w:pPr>
      <w:r w:rsidRPr="002C6C03">
        <w:rPr>
          <w:szCs w:val="18"/>
        </w:rPr>
        <w:t>Lo dispuesto en los artículos 73 fracción XXVIII de la Constitución Política de los Esta</w:t>
      </w:r>
      <w:r>
        <w:rPr>
          <w:szCs w:val="18"/>
        </w:rPr>
        <w:t>dos Unidos Mexicanos; 1, 16, 17, 18 y 52</w:t>
      </w:r>
      <w:r w:rsidRPr="002C6C03">
        <w:rPr>
          <w:szCs w:val="18"/>
        </w:rPr>
        <w:t xml:space="preserve"> de la Ley General de Contabilidad Gubernamental;</w:t>
      </w:r>
      <w:r>
        <w:rPr>
          <w:szCs w:val="18"/>
        </w:rPr>
        <w:t xml:space="preserve"> 54 </w:t>
      </w:r>
      <w:proofErr w:type="spellStart"/>
      <w:r>
        <w:rPr>
          <w:szCs w:val="18"/>
        </w:rPr>
        <w:t>fracc</w:t>
      </w:r>
      <w:proofErr w:type="spellEnd"/>
      <w:r>
        <w:rPr>
          <w:szCs w:val="18"/>
        </w:rPr>
        <w:t>. XVII,</w:t>
      </w:r>
      <w:r w:rsidRPr="002C6C03">
        <w:rPr>
          <w:szCs w:val="18"/>
        </w:rPr>
        <w:t xml:space="preserve"> 104, de la Constitución política del Estado Libre y Soberano de Tlaxcala; 305, 310 y 311 del Código Financiero para el Estado de Tlaxcala y sus Municipios; 6, 7, 9, 12, 14 </w:t>
      </w:r>
      <w:proofErr w:type="spellStart"/>
      <w:r w:rsidRPr="002C6C03">
        <w:rPr>
          <w:szCs w:val="18"/>
        </w:rPr>
        <w:t>fracc</w:t>
      </w:r>
      <w:proofErr w:type="spellEnd"/>
      <w:r w:rsidRPr="002C6C03">
        <w:rPr>
          <w:szCs w:val="18"/>
        </w:rPr>
        <w:t>. II y 46 de la Ley de Fiscalización Superior del Estado de Tlaxcala y sus Municipios</w:t>
      </w:r>
      <w:r>
        <w:rPr>
          <w:szCs w:val="18"/>
        </w:rPr>
        <w:t xml:space="preserve">; </w:t>
      </w:r>
      <w:r w:rsidRPr="005E288C">
        <w:rPr>
          <w:szCs w:val="18"/>
        </w:rPr>
        <w:t>Decreto No. 224 publicado el 19 de Mayo de 2016 en el Periódico Oficial del Gobierno del Estado, en el cual se reforman y adicionan diversas disposiciones de la Ley de Fiscalización Superior del Estado de Tlaxcala y sus Municipios</w:t>
      </w:r>
      <w:r w:rsidRPr="002C6C03">
        <w:rPr>
          <w:szCs w:val="18"/>
        </w:rPr>
        <w:t>.</w:t>
      </w:r>
    </w:p>
    <w:p w:rsidR="00786B0E" w:rsidRPr="002C6C03" w:rsidRDefault="00786B0E" w:rsidP="00786B0E">
      <w:pPr>
        <w:pStyle w:val="Texto"/>
        <w:spacing w:after="0" w:line="240" w:lineRule="exact"/>
        <w:rPr>
          <w:sz w:val="22"/>
          <w:szCs w:val="22"/>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322" w:type="dxa"/>
        <w:jc w:val="center"/>
        <w:tblCellMar>
          <w:left w:w="70" w:type="dxa"/>
          <w:right w:w="70" w:type="dxa"/>
        </w:tblCellMar>
        <w:tblLook w:val="04A0" w:firstRow="1" w:lastRow="0" w:firstColumn="1" w:lastColumn="0" w:noHBand="0" w:noVBand="1"/>
      </w:tblPr>
      <w:tblGrid>
        <w:gridCol w:w="4536"/>
        <w:gridCol w:w="947"/>
        <w:gridCol w:w="471"/>
        <w:gridCol w:w="4368"/>
      </w:tblGrid>
      <w:tr w:rsidR="00786B0E" w:rsidRPr="002113D5" w:rsidTr="005455E1">
        <w:trPr>
          <w:trHeight w:val="274"/>
          <w:jc w:val="center"/>
        </w:trPr>
        <w:tc>
          <w:tcPr>
            <w:tcW w:w="4536"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Dr. </w:t>
            </w:r>
            <w:r w:rsidR="00C751B6">
              <w:rPr>
                <w:rFonts w:ascii="Arial" w:eastAsia="Times New Roman" w:hAnsi="Arial" w:cs="Arial"/>
                <w:color w:val="000000"/>
                <w:sz w:val="18"/>
                <w:szCs w:val="18"/>
                <w:lang w:eastAsia="es-MX"/>
              </w:rPr>
              <w:t xml:space="preserve">Serafín Ortiz </w:t>
            </w:r>
            <w:proofErr w:type="spellStart"/>
            <w:r w:rsidR="00C751B6">
              <w:rPr>
                <w:rFonts w:ascii="Arial" w:eastAsia="Times New Roman" w:hAnsi="Arial" w:cs="Arial"/>
                <w:color w:val="000000"/>
                <w:sz w:val="18"/>
                <w:szCs w:val="18"/>
                <w:lang w:eastAsia="es-MX"/>
              </w:rPr>
              <w:t>Ortiz</w:t>
            </w:r>
            <w:proofErr w:type="spellEnd"/>
          </w:p>
        </w:tc>
        <w:tc>
          <w:tcPr>
            <w:tcW w:w="947"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Lic. </w:t>
            </w:r>
            <w:r w:rsidR="00C751B6">
              <w:rPr>
                <w:rFonts w:ascii="Arial" w:eastAsia="Times New Roman" w:hAnsi="Arial" w:cs="Arial"/>
                <w:color w:val="000000"/>
                <w:sz w:val="18"/>
                <w:szCs w:val="18"/>
                <w:lang w:eastAsia="es-MX"/>
              </w:rPr>
              <w:t>Elvia Hernández Escalona</w:t>
            </w:r>
          </w:p>
        </w:tc>
      </w:tr>
      <w:tr w:rsidR="00786B0E" w:rsidRPr="002113D5" w:rsidTr="005455E1">
        <w:trPr>
          <w:trHeight w:val="274"/>
          <w:jc w:val="center"/>
        </w:trPr>
        <w:tc>
          <w:tcPr>
            <w:tcW w:w="4536"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47"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Pr="005838AA" w:rsidRDefault="00786B0E" w:rsidP="00786B0E">
      <w:pPr>
        <w:rPr>
          <w:rFonts w:ascii="Arial" w:hAnsi="Arial" w:cs="Arial"/>
          <w:sz w:val="18"/>
          <w:szCs w:val="18"/>
        </w:rPr>
      </w:pPr>
    </w:p>
    <w:p w:rsidR="00786B0E" w:rsidRPr="00F47866" w:rsidRDefault="00786B0E" w:rsidP="00786B0E">
      <w:pPr>
        <w:jc w:val="center"/>
        <w:rPr>
          <w:rFonts w:ascii="Arial" w:hAnsi="Arial" w:cs="Arial"/>
          <w:sz w:val="18"/>
          <w:szCs w:val="18"/>
        </w:rPr>
      </w:pPr>
    </w:p>
    <w:p w:rsidR="00786B0E" w:rsidRPr="00667D50" w:rsidRDefault="00786B0E" w:rsidP="00667D50"/>
    <w:sectPr w:rsidR="00786B0E" w:rsidRPr="00667D50" w:rsidSect="000474FE">
      <w:headerReference w:type="even" r:id="rId16"/>
      <w:headerReference w:type="default" r:id="rId17"/>
      <w:footerReference w:type="even" r:id="rId18"/>
      <w:footerReference w:type="default" r:id="rId1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427" w:rsidRDefault="004C5427" w:rsidP="00EA5418">
      <w:pPr>
        <w:spacing w:after="0" w:line="240" w:lineRule="auto"/>
      </w:pPr>
      <w:r>
        <w:separator/>
      </w:r>
    </w:p>
  </w:endnote>
  <w:endnote w:type="continuationSeparator" w:id="0">
    <w:p w:rsidR="004C5427" w:rsidRDefault="004C542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0E6B52" w:rsidRPr="000E6B52">
          <w:rPr>
            <w:rFonts w:ascii="Arial" w:hAnsi="Arial" w:cs="Arial"/>
            <w:noProof/>
            <w:sz w:val="20"/>
            <w:lang w:val="es-ES"/>
          </w:rPr>
          <w:t>14</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0E6B52" w:rsidRPr="000E6B52">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427" w:rsidRDefault="004C5427" w:rsidP="00EA5418">
      <w:pPr>
        <w:spacing w:after="0" w:line="240" w:lineRule="auto"/>
      </w:pPr>
      <w:r>
        <w:separator/>
      </w:r>
    </w:p>
  </w:footnote>
  <w:footnote w:type="continuationSeparator" w:id="0">
    <w:p w:rsidR="004C5427" w:rsidRDefault="004C542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Default="003C301B"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-256718</wp:posOffset>
              </wp:positionH>
              <wp:positionV relativeFrom="paragraph">
                <wp:posOffset>-319769</wp:posOffset>
              </wp:positionV>
              <wp:extent cx="3648075" cy="6514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5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3C301B" w:rsidP="003C301B">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8B26D" id="_x0000_t202" coordsize="21600,21600" o:spt="202" path="m,l,21600r21600,l21600,xe">
              <v:stroke joinstyle="miter"/>
              <v:path gradientshapeok="t" o:connecttype="rect"/>
            </v:shapetype>
            <v:shape id="Cuadro de texto 5" o:spid="_x0000_s1026" type="#_x0000_t202" style="position:absolute;left:0;text-align:left;margin-left:-20.2pt;margin-top:-25.2pt;width:287.25pt;height:5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" filled="f" stroked="f">
              <v:textbox>
                <w:txbxContent>
                  <w:p w:rsidR="008167D5" w:rsidRDefault="008167D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3C301B" w:rsidP="003C301B">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113C3">
                              <w:rPr>
                                <w:rFonts w:ascii="Soberana Titular" w:hAnsi="Soberana Titular" w:cs="Arial"/>
                                <w:color w:val="808080" w:themeColor="background1" w:themeShade="80"/>
                                <w:sz w:val="42"/>
                                <w:szCs w:val="42"/>
                              </w:rPr>
                              <w:t>3</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113C3">
                        <w:rPr>
                          <w:rFonts w:ascii="Soberana Titular" w:hAnsi="Soberana Titular" w:cs="Arial"/>
                          <w:color w:val="808080" w:themeColor="background1" w:themeShade="80"/>
                          <w:sz w:val="42"/>
                          <w:szCs w:val="42"/>
                        </w:rPr>
                        <w:t>3</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E62975">
      <w:rPr>
        <w:rFonts w:ascii="Arial" w:hAnsi="Arial" w:cs="Arial"/>
      </w:rPr>
      <w:t>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19"/>
  </w:num>
  <w:num w:numId="4">
    <w:abstractNumId w:val="11"/>
  </w:num>
  <w:num w:numId="5">
    <w:abstractNumId w:val="15"/>
  </w:num>
  <w:num w:numId="6">
    <w:abstractNumId w:val="33"/>
  </w:num>
  <w:num w:numId="7">
    <w:abstractNumId w:val="25"/>
  </w:num>
  <w:num w:numId="8">
    <w:abstractNumId w:val="21"/>
  </w:num>
  <w:num w:numId="9">
    <w:abstractNumId w:val="10"/>
  </w:num>
  <w:num w:numId="10">
    <w:abstractNumId w:val="3"/>
  </w:num>
  <w:num w:numId="11">
    <w:abstractNumId w:val="0"/>
  </w:num>
  <w:num w:numId="12">
    <w:abstractNumId w:val="8"/>
  </w:num>
  <w:num w:numId="13">
    <w:abstractNumId w:val="26"/>
  </w:num>
  <w:num w:numId="14">
    <w:abstractNumId w:val="23"/>
  </w:num>
  <w:num w:numId="15">
    <w:abstractNumId w:val="14"/>
  </w:num>
  <w:num w:numId="16">
    <w:abstractNumId w:val="2"/>
  </w:num>
  <w:num w:numId="17">
    <w:abstractNumId w:val="13"/>
  </w:num>
  <w:num w:numId="18">
    <w:abstractNumId w:val="18"/>
  </w:num>
  <w:num w:numId="19">
    <w:abstractNumId w:val="17"/>
  </w:num>
  <w:num w:numId="20">
    <w:abstractNumId w:val="6"/>
  </w:num>
  <w:num w:numId="21">
    <w:abstractNumId w:val="9"/>
  </w:num>
  <w:num w:numId="22">
    <w:abstractNumId w:val="29"/>
  </w:num>
  <w:num w:numId="23">
    <w:abstractNumId w:val="28"/>
  </w:num>
  <w:num w:numId="24">
    <w:abstractNumId w:val="20"/>
  </w:num>
  <w:num w:numId="25">
    <w:abstractNumId w:val="32"/>
  </w:num>
  <w:num w:numId="26">
    <w:abstractNumId w:val="12"/>
  </w:num>
  <w:num w:numId="27">
    <w:abstractNumId w:val="30"/>
  </w:num>
  <w:num w:numId="28">
    <w:abstractNumId w:val="24"/>
  </w:num>
  <w:num w:numId="29">
    <w:abstractNumId w:val="16"/>
  </w:num>
  <w:num w:numId="30">
    <w:abstractNumId w:val="34"/>
  </w:num>
  <w:num w:numId="31">
    <w:abstractNumId w:val="5"/>
  </w:num>
  <w:num w:numId="32">
    <w:abstractNumId w:val="27"/>
  </w:num>
  <w:num w:numId="33">
    <w:abstractNumId w:val="7"/>
  </w:num>
  <w:num w:numId="34">
    <w:abstractNumId w:val="35"/>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2AD"/>
    <w:rsid w:val="000C7FBB"/>
    <w:rsid w:val="000D01E9"/>
    <w:rsid w:val="000D0EE3"/>
    <w:rsid w:val="000D4D45"/>
    <w:rsid w:val="000D553D"/>
    <w:rsid w:val="000E0A96"/>
    <w:rsid w:val="000E10A7"/>
    <w:rsid w:val="000E4072"/>
    <w:rsid w:val="000E5C7A"/>
    <w:rsid w:val="000E6692"/>
    <w:rsid w:val="000E6B5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E9"/>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43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13C3"/>
    <w:rsid w:val="00312040"/>
    <w:rsid w:val="003156F1"/>
    <w:rsid w:val="003171B4"/>
    <w:rsid w:val="003214D1"/>
    <w:rsid w:val="0032152C"/>
    <w:rsid w:val="0032384C"/>
    <w:rsid w:val="00323D16"/>
    <w:rsid w:val="00324311"/>
    <w:rsid w:val="00327048"/>
    <w:rsid w:val="00327701"/>
    <w:rsid w:val="00327740"/>
    <w:rsid w:val="00331185"/>
    <w:rsid w:val="00332091"/>
    <w:rsid w:val="0033398C"/>
    <w:rsid w:val="00334098"/>
    <w:rsid w:val="0033515C"/>
    <w:rsid w:val="00336610"/>
    <w:rsid w:val="00336B8F"/>
    <w:rsid w:val="00337331"/>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6ED2"/>
    <w:rsid w:val="003A731F"/>
    <w:rsid w:val="003A7ADE"/>
    <w:rsid w:val="003B1B0C"/>
    <w:rsid w:val="003B55DA"/>
    <w:rsid w:val="003C301B"/>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427"/>
    <w:rsid w:val="004C5E7B"/>
    <w:rsid w:val="004D30E1"/>
    <w:rsid w:val="004D3E91"/>
    <w:rsid w:val="004D41B8"/>
    <w:rsid w:val="004D5BEA"/>
    <w:rsid w:val="004E3EA4"/>
    <w:rsid w:val="004E6076"/>
    <w:rsid w:val="004E68FC"/>
    <w:rsid w:val="004F53E3"/>
    <w:rsid w:val="004F542A"/>
    <w:rsid w:val="004F5641"/>
    <w:rsid w:val="004F6EBD"/>
    <w:rsid w:val="0050183B"/>
    <w:rsid w:val="00502B19"/>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55E1"/>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54"/>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BD"/>
    <w:rsid w:val="005C36E3"/>
    <w:rsid w:val="005C4BC3"/>
    <w:rsid w:val="005C58B3"/>
    <w:rsid w:val="005D0D10"/>
    <w:rsid w:val="005D296A"/>
    <w:rsid w:val="005D3D25"/>
    <w:rsid w:val="005D5223"/>
    <w:rsid w:val="005D568E"/>
    <w:rsid w:val="005E39FD"/>
    <w:rsid w:val="005E68A5"/>
    <w:rsid w:val="005E7914"/>
    <w:rsid w:val="005F253A"/>
    <w:rsid w:val="005F2C1D"/>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57057"/>
    <w:rsid w:val="00660015"/>
    <w:rsid w:val="00661A17"/>
    <w:rsid w:val="006653EB"/>
    <w:rsid w:val="00667D50"/>
    <w:rsid w:val="0067011A"/>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D6C9F"/>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D92"/>
    <w:rsid w:val="00720256"/>
    <w:rsid w:val="007217FD"/>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2F61"/>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2CFC"/>
    <w:rsid w:val="00803059"/>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149A"/>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5F2"/>
    <w:rsid w:val="00AA16F7"/>
    <w:rsid w:val="00AA1AB3"/>
    <w:rsid w:val="00AA3279"/>
    <w:rsid w:val="00AA6498"/>
    <w:rsid w:val="00AA7AE3"/>
    <w:rsid w:val="00AB1373"/>
    <w:rsid w:val="00AB2062"/>
    <w:rsid w:val="00AB31F3"/>
    <w:rsid w:val="00AB3613"/>
    <w:rsid w:val="00AB5D6A"/>
    <w:rsid w:val="00AC2CB6"/>
    <w:rsid w:val="00AD27C1"/>
    <w:rsid w:val="00AD46DD"/>
    <w:rsid w:val="00AD4F95"/>
    <w:rsid w:val="00AD5E8D"/>
    <w:rsid w:val="00AE0E84"/>
    <w:rsid w:val="00AE2CC1"/>
    <w:rsid w:val="00AE30F7"/>
    <w:rsid w:val="00AE32DD"/>
    <w:rsid w:val="00AF0694"/>
    <w:rsid w:val="00AF4311"/>
    <w:rsid w:val="00AF4C0F"/>
    <w:rsid w:val="00AF4DBC"/>
    <w:rsid w:val="00AF68D1"/>
    <w:rsid w:val="00B006FD"/>
    <w:rsid w:val="00B0402E"/>
    <w:rsid w:val="00B04ACD"/>
    <w:rsid w:val="00B04DFA"/>
    <w:rsid w:val="00B052B4"/>
    <w:rsid w:val="00B06D4E"/>
    <w:rsid w:val="00B073ED"/>
    <w:rsid w:val="00B10DA4"/>
    <w:rsid w:val="00B11CB7"/>
    <w:rsid w:val="00B146E2"/>
    <w:rsid w:val="00B14AB7"/>
    <w:rsid w:val="00B15C1F"/>
    <w:rsid w:val="00B223C1"/>
    <w:rsid w:val="00B22704"/>
    <w:rsid w:val="00B22AC4"/>
    <w:rsid w:val="00B23F18"/>
    <w:rsid w:val="00B27916"/>
    <w:rsid w:val="00B27A40"/>
    <w:rsid w:val="00B31BB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074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46E"/>
    <w:rsid w:val="00C74C79"/>
    <w:rsid w:val="00C751B6"/>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073E"/>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6F47"/>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35F3"/>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34B"/>
    <w:rsid w:val="00E514F6"/>
    <w:rsid w:val="00E545B2"/>
    <w:rsid w:val="00E57C06"/>
    <w:rsid w:val="00E62975"/>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1F7C"/>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6209292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25047880">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5321574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33140">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37967320">
      <w:bodyDiv w:val="1"/>
      <w:marLeft w:val="0"/>
      <w:marRight w:val="0"/>
      <w:marTop w:val="0"/>
      <w:marBottom w:val="0"/>
      <w:divBdr>
        <w:top w:val="none" w:sz="0" w:space="0" w:color="auto"/>
        <w:left w:val="none" w:sz="0" w:space="0" w:color="auto"/>
        <w:bottom w:val="none" w:sz="0" w:space="0" w:color="auto"/>
        <w:right w:val="none" w:sz="0" w:space="0" w:color="auto"/>
      </w:divBdr>
    </w:div>
    <w:div w:id="105755563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606684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0819135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69412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3761398">
      <w:bodyDiv w:val="1"/>
      <w:marLeft w:val="0"/>
      <w:marRight w:val="0"/>
      <w:marTop w:val="0"/>
      <w:marBottom w:val="0"/>
      <w:divBdr>
        <w:top w:val="none" w:sz="0" w:space="0" w:color="auto"/>
        <w:left w:val="none" w:sz="0" w:space="0" w:color="auto"/>
        <w:bottom w:val="none" w:sz="0" w:space="0" w:color="auto"/>
        <w:right w:val="none" w:sz="0" w:space="0" w:color="auto"/>
      </w:divBdr>
    </w:div>
    <w:div w:id="160800182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1142962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336406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5451410">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3163280">
      <w:bodyDiv w:val="1"/>
      <w:marLeft w:val="0"/>
      <w:marRight w:val="0"/>
      <w:marTop w:val="0"/>
      <w:marBottom w:val="0"/>
      <w:divBdr>
        <w:top w:val="none" w:sz="0" w:space="0" w:color="auto"/>
        <w:left w:val="none" w:sz="0" w:space="0" w:color="auto"/>
        <w:bottom w:val="none" w:sz="0" w:space="0" w:color="auto"/>
        <w:right w:val="none" w:sz="0" w:space="0" w:color="auto"/>
      </w:divBdr>
    </w:div>
    <w:div w:id="2135437200">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BEE62-F70E-4560-904C-EC53EF86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1271</Words>
  <Characters>6995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UAT</cp:lastModifiedBy>
  <cp:revision>19</cp:revision>
  <cp:lastPrinted>2023-07-14T00:55:00Z</cp:lastPrinted>
  <dcterms:created xsi:type="dcterms:W3CDTF">2023-04-10T23:18:00Z</dcterms:created>
  <dcterms:modified xsi:type="dcterms:W3CDTF">2023-07-14T01:04:00Z</dcterms:modified>
</cp:coreProperties>
</file>