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CB386" w14:textId="77777777" w:rsidR="00112C82" w:rsidRPr="00441A0E" w:rsidRDefault="00112C82" w:rsidP="00112C82">
      <w:pPr>
        <w:jc w:val="center"/>
        <w:rPr>
          <w:rFonts w:ascii="Arial" w:hAnsi="Arial" w:cs="Arial"/>
          <w:sz w:val="18"/>
          <w:szCs w:val="18"/>
        </w:rPr>
      </w:pPr>
      <w:r w:rsidRPr="00441A0E">
        <w:rPr>
          <w:rFonts w:ascii="Arial" w:hAnsi="Arial" w:cs="Arial"/>
          <w:sz w:val="18"/>
          <w:szCs w:val="18"/>
        </w:rPr>
        <w:t>Introducción</w:t>
      </w:r>
    </w:p>
    <w:p w14:paraId="4CC01B35" w14:textId="77777777" w:rsidR="000037D6" w:rsidRPr="000037D6" w:rsidRDefault="00981DDB" w:rsidP="00981DDB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81DDB">
        <w:rPr>
          <w:rFonts w:ascii="Arial" w:hAnsi="Arial" w:cs="Arial"/>
          <w:sz w:val="18"/>
          <w:szCs w:val="18"/>
          <w:lang w:val="es-ES_tradnl"/>
        </w:rPr>
        <w:t>Con la visión de ser una institución de alto nivel académico, con proyectos de investigación científica, programas educativos de posgrado integrales, flexibles y certificados por sus estándares de calidad, con proyectos de consultoría y de servicio de calidad reconocidos, que incida en la orientación y desarrollo de políticas, programas y proyectos para fortalecer el desarrollo regional justo y sustentable, El Colegio de Tlaxcala, A.C. (COLTLAX), se constituye sobre tres ejes rectores que son la investigación, la docencia y</w:t>
      </w:r>
      <w:r w:rsidR="00676076">
        <w:rPr>
          <w:rFonts w:ascii="Arial" w:hAnsi="Arial" w:cs="Arial"/>
          <w:sz w:val="18"/>
          <w:szCs w:val="18"/>
          <w:lang w:val="es-ES_tradnl"/>
        </w:rPr>
        <w:t xml:space="preserve"> la vinculación con la sociedad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que</w:t>
      </w:r>
      <w:r w:rsidR="00676076">
        <w:rPr>
          <w:rFonts w:ascii="Arial" w:hAnsi="Arial" w:cs="Arial"/>
          <w:sz w:val="18"/>
          <w:szCs w:val="18"/>
          <w:lang w:val="es-ES_tradnl"/>
        </w:rPr>
        <w:t>,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con un proyecto de fortalecimiento profesional de los docentes contribuye al</w:t>
      </w:r>
      <w:r w:rsidR="00676076">
        <w:rPr>
          <w:rFonts w:ascii="Arial" w:hAnsi="Arial" w:cs="Arial"/>
          <w:sz w:val="18"/>
          <w:szCs w:val="18"/>
          <w:lang w:val="es-ES_tradnl"/>
        </w:rPr>
        <w:t xml:space="preserve"> Plan Estatal de Desarrollo 2021</w:t>
      </w:r>
      <w:r w:rsidRPr="00981DDB">
        <w:rPr>
          <w:rFonts w:ascii="Arial" w:hAnsi="Arial" w:cs="Arial"/>
          <w:sz w:val="18"/>
          <w:szCs w:val="18"/>
          <w:lang w:val="es-ES_tradnl"/>
        </w:rPr>
        <w:t>-202</w:t>
      </w:r>
      <w:r w:rsidR="00676076">
        <w:rPr>
          <w:rFonts w:ascii="Arial" w:hAnsi="Arial" w:cs="Arial"/>
          <w:sz w:val="18"/>
          <w:szCs w:val="18"/>
          <w:lang w:val="es-ES_tradnl"/>
        </w:rPr>
        <w:t>7</w:t>
      </w:r>
      <w:r w:rsidRPr="00981DDB">
        <w:rPr>
          <w:rFonts w:ascii="Arial" w:hAnsi="Arial" w:cs="Arial"/>
          <w:sz w:val="18"/>
          <w:szCs w:val="18"/>
          <w:lang w:val="es-ES_tradnl"/>
        </w:rPr>
        <w:t>, teniendo como premisa mejorar la pertinencia de las carreras de posgrados con visión local y regional, así como orientar los programas de premios y estímulos de ciencia y tecnología del estado para que permitan, además de reconocer las trayectorias de destacados investigadores, privilegiar las investigaciones que demuestren excelencia o un impacto directo sobre la población del estado y su desarrollo</w:t>
      </w:r>
      <w:r>
        <w:rPr>
          <w:rFonts w:ascii="Arial" w:hAnsi="Arial" w:cs="Arial"/>
          <w:sz w:val="18"/>
          <w:szCs w:val="18"/>
          <w:lang w:val="es-ES_tradnl"/>
        </w:rPr>
        <w:t>;</w:t>
      </w:r>
      <w:r w:rsidR="000037D6" w:rsidRPr="000037D6">
        <w:rPr>
          <w:rFonts w:ascii="Arial" w:hAnsi="Arial" w:cs="Arial"/>
          <w:sz w:val="18"/>
          <w:szCs w:val="18"/>
        </w:rPr>
        <w:t xml:space="preserve"> teniendo como premisas las siguientes líneas de acción:</w:t>
      </w:r>
    </w:p>
    <w:p w14:paraId="00E0A017" w14:textId="77777777" w:rsidR="000037D6" w:rsidRPr="00981DDB" w:rsidRDefault="000037D6" w:rsidP="00981DDB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81DDB">
        <w:rPr>
          <w:rFonts w:ascii="Arial" w:hAnsi="Arial" w:cs="Arial"/>
          <w:sz w:val="18"/>
          <w:szCs w:val="18"/>
        </w:rPr>
        <w:t>2.8.1.5 Mejorar la pertinencia de las carreras técnicas, licenciaturas y posgrados con visión local y regional, donde se realizaron las siguientes actividades:</w:t>
      </w:r>
    </w:p>
    <w:p w14:paraId="446A520B" w14:textId="37698961" w:rsidR="00981DDB" w:rsidRPr="00981DDB" w:rsidRDefault="00981DDB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981DDB">
        <w:rPr>
          <w:rFonts w:ascii="Arial" w:hAnsi="Arial" w:cs="Arial"/>
          <w:sz w:val="18"/>
          <w:szCs w:val="18"/>
          <w:lang w:val="es-ES_tradnl"/>
        </w:rPr>
        <w:t xml:space="preserve">En materia de investigación El Colegio promueve, recupera, obtiene y produce saberes y conocimiento científico, así como estimular la creatividad, el espíritu crítico y el desarrollo de competencias de excelencia, mediante proyectos de investigación que contribuyen a impulsar alternativas de desarrollo sustentable en la entidad y la región, cuenta con tres centros de estudios especializados en áreas estratégicas para el desarrollo: 1) Centro de Estudios para el Desarrollo Regional y Análisis Económico, que atiende temas de desarrollo regional, así como desarrollo urbano y ordenamiento territorial; 2) Centro de Estudios Políticos y Sociales, con temas sobre estado, sociedad, política y cultura; y 3) Centro de </w:t>
      </w:r>
      <w:r w:rsidR="00FD771E">
        <w:rPr>
          <w:rFonts w:ascii="Arial" w:hAnsi="Arial" w:cs="Arial"/>
          <w:sz w:val="18"/>
          <w:szCs w:val="18"/>
          <w:lang w:val="es-ES_tradnl"/>
        </w:rPr>
        <w:t xml:space="preserve">Estudios en Turismo, 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Medio Ambiente y Sustentabilidad que incluye temas de medio ambiente y desarrollo, turismo y estudios rurales e innovación tecnológica, la atención de estos </w:t>
      </w:r>
      <w:r w:rsidR="00C676F1">
        <w:rPr>
          <w:rFonts w:ascii="Arial" w:hAnsi="Arial" w:cs="Arial"/>
          <w:sz w:val="18"/>
          <w:szCs w:val="18"/>
          <w:lang w:val="es-ES_tradnl"/>
        </w:rPr>
        <w:t>centros recae en una planta de 2</w:t>
      </w:r>
      <w:r w:rsidR="005B2D7D">
        <w:rPr>
          <w:rFonts w:ascii="Arial" w:hAnsi="Arial" w:cs="Arial"/>
          <w:sz w:val="18"/>
          <w:szCs w:val="18"/>
          <w:lang w:val="es-ES_tradnl"/>
        </w:rPr>
        <w:t>2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profesores investigadores y </w:t>
      </w:r>
      <w:r w:rsidR="00406CE5">
        <w:rPr>
          <w:rFonts w:ascii="Arial" w:hAnsi="Arial" w:cs="Arial"/>
          <w:sz w:val="18"/>
          <w:szCs w:val="18"/>
          <w:lang w:val="es-ES_tradnl"/>
        </w:rPr>
        <w:t>cuatro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estancia</w:t>
      </w:r>
      <w:r w:rsidR="00406CE5">
        <w:rPr>
          <w:rFonts w:ascii="Arial" w:hAnsi="Arial" w:cs="Arial"/>
          <w:sz w:val="18"/>
          <w:szCs w:val="18"/>
          <w:lang w:val="es-ES_tradnl"/>
        </w:rPr>
        <w:t>s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posdoctoral, de los cuales </w:t>
      </w:r>
      <w:r w:rsidR="001A00C2">
        <w:rPr>
          <w:rFonts w:ascii="Arial" w:hAnsi="Arial" w:cs="Arial"/>
          <w:sz w:val="18"/>
          <w:szCs w:val="18"/>
          <w:lang w:val="es-ES_tradnl"/>
        </w:rPr>
        <w:t>21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profesores tiene la distinción de pertenencia al Sistema Nacional de Investigadores del Consejo Nacional de Ciencia y Tecnología, la proporción más alta entre las instituciones de investigación en el estado, además de pertenecer a </w:t>
      </w:r>
      <w:r w:rsidR="007E6475">
        <w:rPr>
          <w:rFonts w:ascii="Arial" w:hAnsi="Arial" w:cs="Arial"/>
          <w:sz w:val="18"/>
          <w:szCs w:val="18"/>
          <w:lang w:val="es-ES_tradnl"/>
        </w:rPr>
        <w:t>5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diferentes redes de investigación nacionales e </w:t>
      </w:r>
      <w:r w:rsidR="005F52C6">
        <w:rPr>
          <w:rFonts w:ascii="Arial" w:hAnsi="Arial" w:cs="Arial"/>
          <w:sz w:val="18"/>
          <w:szCs w:val="18"/>
          <w:lang w:val="es-ES_tradnl"/>
        </w:rPr>
        <w:t>internacionales, lo que permite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trabajar en </w:t>
      </w:r>
      <w:r w:rsidR="005B2D7D">
        <w:rPr>
          <w:rFonts w:ascii="Arial" w:hAnsi="Arial" w:cs="Arial"/>
          <w:sz w:val="18"/>
          <w:szCs w:val="18"/>
          <w:lang w:val="es-ES_tradnl"/>
        </w:rPr>
        <w:t>15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7E6475">
        <w:rPr>
          <w:rFonts w:ascii="Arial" w:hAnsi="Arial" w:cs="Arial"/>
          <w:sz w:val="18"/>
          <w:szCs w:val="18"/>
          <w:lang w:val="es-ES_tradnl"/>
        </w:rPr>
        <w:t>líneas de investigación</w:t>
      </w:r>
      <w:r w:rsidR="005F52C6">
        <w:rPr>
          <w:rFonts w:ascii="Arial" w:hAnsi="Arial" w:cs="Arial"/>
          <w:sz w:val="18"/>
          <w:szCs w:val="18"/>
          <w:lang w:val="es-ES_tradnl"/>
        </w:rPr>
        <w:t xml:space="preserve"> y</w:t>
      </w:r>
      <w:r w:rsidR="00970E9B">
        <w:rPr>
          <w:rFonts w:ascii="Arial" w:hAnsi="Arial" w:cs="Arial"/>
          <w:sz w:val="18"/>
          <w:szCs w:val="18"/>
          <w:lang w:val="es-ES_tradnl"/>
        </w:rPr>
        <w:t xml:space="preserve"> en eventos científicos asociados con temas diversos tales como desarrollo, gobierno territorio, agricultura, política, medio ambiente, economía y cultura</w:t>
      </w:r>
      <w:r w:rsidR="00C503CF">
        <w:rPr>
          <w:rFonts w:ascii="Arial" w:hAnsi="Arial" w:cs="Arial"/>
          <w:sz w:val="18"/>
          <w:szCs w:val="18"/>
          <w:lang w:val="es-ES_tradnl"/>
        </w:rPr>
        <w:t xml:space="preserve">, con una productividad investigativa de </w:t>
      </w:r>
      <w:r w:rsidR="005B2D7D">
        <w:rPr>
          <w:rFonts w:ascii="Arial" w:hAnsi="Arial" w:cs="Arial"/>
          <w:sz w:val="18"/>
          <w:szCs w:val="18"/>
          <w:lang w:val="es-ES_tradnl"/>
        </w:rPr>
        <w:t>21</w:t>
      </w:r>
      <w:r w:rsidR="00C503CF">
        <w:rPr>
          <w:rFonts w:ascii="Arial" w:hAnsi="Arial" w:cs="Arial"/>
          <w:sz w:val="18"/>
          <w:szCs w:val="18"/>
          <w:lang w:val="es-ES_tradnl"/>
        </w:rPr>
        <w:t xml:space="preserve"> proyectos individuales, 2 libros, 9 capítulos de libro y 9 artículos.</w:t>
      </w:r>
    </w:p>
    <w:p w14:paraId="3DDA58F9" w14:textId="77777777" w:rsidR="00981DDB" w:rsidRPr="00981DDB" w:rsidRDefault="00981DDB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</w:p>
    <w:p w14:paraId="7C9419C0" w14:textId="2A298A93" w:rsidR="000037D6" w:rsidRPr="00981DDB" w:rsidRDefault="00981DDB" w:rsidP="00981DDB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81DDB">
        <w:rPr>
          <w:rFonts w:ascii="Arial" w:hAnsi="Arial" w:cs="Arial"/>
          <w:sz w:val="18"/>
          <w:szCs w:val="18"/>
          <w:lang w:val="es-ES_tradnl"/>
        </w:rPr>
        <w:t xml:space="preserve">Como centro de excelencia educativa se garantiza el derecho a la educación laica, incluyente, pertinente, equitativa y de calidad, en donde los estudiantes adquieren los conocimientos teóricos y prácticos necesarios para promover el desarrollo y la adopción de estilos de vida sostenibles, los derechos humanos, la igualdad entre los géneros, y la valoración de la diversidad cultural; en el área de docencia actualmente El Colegio imparte 6 programas de posgrado: I) Doctorado en Desarrollo Regional, II) Doctorado en Gobierno, Gestión y Democracia, III) la Maestría en Desarrollo Regional, IV) Maestría en Gestión del Turismo Regional Sustentable, V) Maestría en Política y Acción Pública, y VI) Maestría en Gobierno, Gestión y Democracia, beneficiando a una comunidad de </w:t>
      </w:r>
      <w:r w:rsidR="000404D8">
        <w:rPr>
          <w:rFonts w:ascii="Arial" w:hAnsi="Arial" w:cs="Arial"/>
          <w:sz w:val="18"/>
          <w:szCs w:val="18"/>
          <w:lang w:val="es-ES_tradnl"/>
        </w:rPr>
        <w:t>55</w:t>
      </w:r>
      <w:r w:rsidRPr="00204135">
        <w:rPr>
          <w:rFonts w:ascii="Arial" w:hAnsi="Arial" w:cs="Arial"/>
          <w:sz w:val="18"/>
          <w:szCs w:val="18"/>
          <w:lang w:val="es-ES_tradnl"/>
        </w:rPr>
        <w:t xml:space="preserve"> alumnos </w:t>
      </w:r>
      <w:r w:rsidR="0071481B" w:rsidRPr="00204135">
        <w:rPr>
          <w:rFonts w:ascii="Arial" w:hAnsi="Arial" w:cs="Arial"/>
          <w:sz w:val="18"/>
          <w:szCs w:val="18"/>
          <w:lang w:val="es-ES_tradnl"/>
        </w:rPr>
        <w:t>al inicio del presente</w:t>
      </w:r>
      <w:r w:rsidR="005B19D3" w:rsidRPr="00204135">
        <w:rPr>
          <w:rFonts w:ascii="Arial" w:hAnsi="Arial" w:cs="Arial"/>
          <w:sz w:val="18"/>
          <w:szCs w:val="18"/>
          <w:lang w:val="es-ES_tradnl"/>
        </w:rPr>
        <w:t xml:space="preserve"> año</w:t>
      </w:r>
      <w:r w:rsidRPr="00204135">
        <w:rPr>
          <w:rFonts w:ascii="Arial" w:hAnsi="Arial" w:cs="Arial"/>
          <w:sz w:val="18"/>
          <w:szCs w:val="18"/>
          <w:lang w:val="es-ES_tradnl"/>
        </w:rPr>
        <w:t xml:space="preserve">, de los cuales </w:t>
      </w:r>
      <w:r w:rsidR="000404D8">
        <w:rPr>
          <w:rFonts w:ascii="Arial" w:hAnsi="Arial" w:cs="Arial"/>
          <w:sz w:val="18"/>
          <w:szCs w:val="18"/>
          <w:lang w:val="es-ES_tradnl"/>
        </w:rPr>
        <w:t>47</w:t>
      </w:r>
      <w:r w:rsidRPr="00204135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5F52C6" w:rsidRPr="00204135">
        <w:rPr>
          <w:rFonts w:ascii="Arial" w:hAnsi="Arial" w:cs="Arial"/>
          <w:sz w:val="18"/>
          <w:szCs w:val="18"/>
          <w:lang w:val="es-ES_tradnl"/>
        </w:rPr>
        <w:t>tienen</w:t>
      </w:r>
      <w:r w:rsidRPr="00204135">
        <w:rPr>
          <w:rFonts w:ascii="Arial" w:hAnsi="Arial" w:cs="Arial"/>
          <w:sz w:val="18"/>
          <w:szCs w:val="18"/>
          <w:lang w:val="es-ES_tradnl"/>
        </w:rPr>
        <w:t xml:space="preserve"> beca CONACYT y </w:t>
      </w:r>
      <w:r w:rsidR="000404D8">
        <w:rPr>
          <w:rFonts w:ascii="Arial" w:hAnsi="Arial" w:cs="Arial"/>
          <w:sz w:val="18"/>
          <w:szCs w:val="18"/>
          <w:lang w:val="es-ES_tradnl"/>
        </w:rPr>
        <w:t>8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con beca de la Secretaría de Educación Púb</w:t>
      </w:r>
      <w:r w:rsidR="005B19D3">
        <w:rPr>
          <w:rFonts w:ascii="Arial" w:hAnsi="Arial" w:cs="Arial"/>
          <w:sz w:val="18"/>
          <w:szCs w:val="18"/>
          <w:lang w:val="es-ES_tradnl"/>
        </w:rPr>
        <w:t>lica y de la propia I</w:t>
      </w:r>
      <w:r w:rsidR="00ED6BE8">
        <w:rPr>
          <w:rFonts w:ascii="Arial" w:hAnsi="Arial" w:cs="Arial"/>
          <w:sz w:val="18"/>
          <w:szCs w:val="18"/>
          <w:lang w:val="es-ES_tradnl"/>
        </w:rPr>
        <w:t>nstitución</w:t>
      </w:r>
      <w:r w:rsidR="00C503CF">
        <w:rPr>
          <w:rFonts w:ascii="Arial" w:hAnsi="Arial" w:cs="Arial"/>
          <w:sz w:val="18"/>
          <w:szCs w:val="18"/>
          <w:lang w:val="es-ES_tradnl"/>
        </w:rPr>
        <w:t xml:space="preserve">, y cabe desatacar la movilidad estudiantil de </w:t>
      </w:r>
      <w:r w:rsidR="000404D8">
        <w:rPr>
          <w:rFonts w:ascii="Arial" w:hAnsi="Arial" w:cs="Arial"/>
          <w:sz w:val="18"/>
          <w:szCs w:val="18"/>
          <w:lang w:val="es-ES_tradnl"/>
        </w:rPr>
        <w:t>9</w:t>
      </w:r>
      <w:r w:rsidR="00C503CF">
        <w:rPr>
          <w:rFonts w:ascii="Arial" w:hAnsi="Arial" w:cs="Arial"/>
          <w:sz w:val="18"/>
          <w:szCs w:val="18"/>
          <w:lang w:val="es-ES_tradnl"/>
        </w:rPr>
        <w:t xml:space="preserve"> alumnos en estancias cortas en diferentes instituciones externas. </w:t>
      </w:r>
      <w:r w:rsidRPr="00981DDB">
        <w:rPr>
          <w:rFonts w:ascii="Arial" w:hAnsi="Arial" w:cs="Arial"/>
          <w:sz w:val="18"/>
          <w:szCs w:val="18"/>
          <w:lang w:val="es-ES_tradnl"/>
        </w:rPr>
        <w:t>Mención especial es informar que la sociedad en general y principalmente la población con nivel académico superior se benefició con el fortalecimiento de la Biblioteca Víctor L. Urquídi, especializada en desarrollo económico y regional, migración, género, medio ambiente, urbanismo, desarrollo local, ciencia política, gerencia pública y turismo, que cuenta con un acervo físico de 8,</w:t>
      </w:r>
      <w:r w:rsidR="0044441B">
        <w:rPr>
          <w:rFonts w:ascii="Arial" w:hAnsi="Arial" w:cs="Arial"/>
          <w:sz w:val="18"/>
          <w:szCs w:val="18"/>
          <w:lang w:val="es-ES_tradnl"/>
        </w:rPr>
        <w:t>607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títulos de libros con 15,</w:t>
      </w:r>
      <w:r w:rsidR="00845D08">
        <w:rPr>
          <w:rFonts w:ascii="Arial" w:hAnsi="Arial" w:cs="Arial"/>
          <w:sz w:val="18"/>
          <w:szCs w:val="18"/>
          <w:lang w:val="es-ES_tradnl"/>
        </w:rPr>
        <w:t>6</w:t>
      </w:r>
      <w:r w:rsidR="0044441B">
        <w:rPr>
          <w:rFonts w:ascii="Arial" w:hAnsi="Arial" w:cs="Arial"/>
          <w:sz w:val="18"/>
          <w:szCs w:val="18"/>
          <w:lang w:val="es-ES_tradnl"/>
        </w:rPr>
        <w:t>85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ejemplares, 373 títulos de revistas especializadas con 3,</w:t>
      </w:r>
      <w:r w:rsidR="00845D08">
        <w:rPr>
          <w:rFonts w:ascii="Arial" w:hAnsi="Arial" w:cs="Arial"/>
          <w:sz w:val="18"/>
          <w:szCs w:val="18"/>
          <w:lang w:val="es-ES_tradnl"/>
        </w:rPr>
        <w:t>5</w:t>
      </w:r>
      <w:r w:rsidR="0044441B">
        <w:rPr>
          <w:rFonts w:ascii="Arial" w:hAnsi="Arial" w:cs="Arial"/>
          <w:sz w:val="18"/>
          <w:szCs w:val="18"/>
          <w:lang w:val="es-ES_tradnl"/>
        </w:rPr>
        <w:t>10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ejemplares, 1</w:t>
      </w:r>
      <w:r w:rsidR="00B34D67">
        <w:rPr>
          <w:rFonts w:ascii="Arial" w:hAnsi="Arial" w:cs="Arial"/>
          <w:sz w:val="18"/>
          <w:szCs w:val="18"/>
          <w:lang w:val="es-ES_tradnl"/>
        </w:rPr>
        <w:t>43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tesis de doctorado y </w:t>
      </w:r>
      <w:r w:rsidR="00B34D67">
        <w:rPr>
          <w:rFonts w:ascii="Arial" w:hAnsi="Arial" w:cs="Arial"/>
          <w:sz w:val="18"/>
          <w:szCs w:val="18"/>
          <w:lang w:val="es-ES_tradnl"/>
        </w:rPr>
        <w:t>101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de maestría de los posgrado</w:t>
      </w:r>
      <w:r w:rsidR="009068DB">
        <w:rPr>
          <w:rFonts w:ascii="Arial" w:hAnsi="Arial" w:cs="Arial"/>
          <w:sz w:val="18"/>
          <w:szCs w:val="18"/>
          <w:lang w:val="es-ES_tradnl"/>
        </w:rPr>
        <w:t>s que se imparten en El Colegio; actualmente El Colegio trabaja en el Repositorio CO</w:t>
      </w:r>
      <w:r w:rsidR="00676076">
        <w:rPr>
          <w:rFonts w:ascii="Arial" w:hAnsi="Arial" w:cs="Arial"/>
          <w:sz w:val="18"/>
          <w:szCs w:val="18"/>
          <w:lang w:val="es-ES_tradnl"/>
        </w:rPr>
        <w:t>LTLAX-CONACYT, el cual alberga</w:t>
      </w:r>
      <w:r w:rsidR="009068DB">
        <w:rPr>
          <w:rFonts w:ascii="Arial" w:hAnsi="Arial" w:cs="Arial"/>
          <w:sz w:val="18"/>
          <w:szCs w:val="18"/>
          <w:lang w:val="es-ES_tradnl"/>
        </w:rPr>
        <w:t xml:space="preserve"> documentos en formato digital como son libros, artículos y otros que s</w:t>
      </w:r>
      <w:r w:rsidR="00845D08">
        <w:rPr>
          <w:rFonts w:ascii="Arial" w:hAnsi="Arial" w:cs="Arial"/>
          <w:sz w:val="18"/>
          <w:szCs w:val="18"/>
          <w:lang w:val="es-ES_tradnl"/>
        </w:rPr>
        <w:t>o</w:t>
      </w:r>
      <w:r w:rsidR="009068DB">
        <w:rPr>
          <w:rFonts w:ascii="Arial" w:hAnsi="Arial" w:cs="Arial"/>
          <w:sz w:val="18"/>
          <w:szCs w:val="18"/>
          <w:lang w:val="es-ES_tradnl"/>
        </w:rPr>
        <w:t>n de acceso libre en la página de la Institución.</w:t>
      </w:r>
    </w:p>
    <w:p w14:paraId="58ACDE06" w14:textId="77777777"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>2.12.1.3 Orientar los programas de premios y estímulos de ciencia y tecnología del estado para que permitan, además de reconocer las trayectorias de destacados investigadores, privilegiar las investigaciones que demuestren excelencia o un impacto directo sobre la población del estado y su desarrollo.</w:t>
      </w:r>
    </w:p>
    <w:p w14:paraId="7ACE6F02" w14:textId="5A9D19D0" w:rsidR="00112C82" w:rsidRDefault="00981DDB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981DDB">
        <w:rPr>
          <w:rFonts w:ascii="Arial" w:hAnsi="Arial" w:cs="Arial"/>
          <w:sz w:val="18"/>
          <w:szCs w:val="18"/>
          <w:lang w:val="es-ES_tradnl"/>
        </w:rPr>
        <w:t>Se han establecido lazos de cooperación con los sectores sociales a través de vínculos institucionales,</w:t>
      </w:r>
      <w:r w:rsidR="00DC4F37" w:rsidRPr="00DC4F37">
        <w:t xml:space="preserve"> </w:t>
      </w:r>
      <w:r w:rsidR="00DC4F37">
        <w:t>Pla</w:t>
      </w:r>
      <w:proofErr w:type="spellStart"/>
      <w:r w:rsidR="00DC4F37" w:rsidRPr="00DC4F37">
        <w:rPr>
          <w:rFonts w:ascii="Arial" w:hAnsi="Arial" w:cs="Arial"/>
          <w:sz w:val="18"/>
          <w:szCs w:val="18"/>
          <w:lang w:val="es-ES_tradnl"/>
        </w:rPr>
        <w:t>neación</w:t>
      </w:r>
      <w:proofErr w:type="spellEnd"/>
      <w:r w:rsidR="00DC4F37" w:rsidRPr="00DC4F37">
        <w:rPr>
          <w:rFonts w:ascii="Arial" w:hAnsi="Arial" w:cs="Arial"/>
          <w:sz w:val="18"/>
          <w:szCs w:val="18"/>
          <w:lang w:val="es-ES_tradnl"/>
        </w:rPr>
        <w:t xml:space="preserve"> y realización de viajes tipo “</w:t>
      </w:r>
      <w:proofErr w:type="spellStart"/>
      <w:r w:rsidR="00DC4F37" w:rsidRPr="00DC4F37">
        <w:rPr>
          <w:rFonts w:ascii="Arial" w:hAnsi="Arial" w:cs="Arial"/>
          <w:sz w:val="18"/>
          <w:szCs w:val="18"/>
          <w:lang w:val="es-ES_tradnl"/>
        </w:rPr>
        <w:t>scouting</w:t>
      </w:r>
      <w:proofErr w:type="spellEnd"/>
      <w:r w:rsidR="00DC4F37" w:rsidRPr="00DC4F37">
        <w:rPr>
          <w:rFonts w:ascii="Arial" w:hAnsi="Arial" w:cs="Arial"/>
          <w:sz w:val="18"/>
          <w:szCs w:val="18"/>
          <w:lang w:val="es-ES_tradnl"/>
        </w:rPr>
        <w:t xml:space="preserve">” para que la Secretaría de Turismo de Tlaxcala conozca los recorridos turísticos experienciales que hemos diseñado junto a varios colectivos locales del estado. El primer </w:t>
      </w:r>
      <w:proofErr w:type="spellStart"/>
      <w:r w:rsidR="00DC4F37" w:rsidRPr="00DC4F37">
        <w:rPr>
          <w:rFonts w:ascii="Arial" w:hAnsi="Arial" w:cs="Arial"/>
          <w:sz w:val="18"/>
          <w:szCs w:val="18"/>
          <w:lang w:val="es-ES_tradnl"/>
        </w:rPr>
        <w:t>scouting</w:t>
      </w:r>
      <w:proofErr w:type="spellEnd"/>
      <w:r w:rsidR="00DC4F37" w:rsidRPr="00DC4F37">
        <w:rPr>
          <w:rFonts w:ascii="Arial" w:hAnsi="Arial" w:cs="Arial"/>
          <w:sz w:val="18"/>
          <w:szCs w:val="18"/>
          <w:lang w:val="es-ES_tradnl"/>
        </w:rPr>
        <w:t xml:space="preserve"> se hizo el 10 de febrero en la comunidad de </w:t>
      </w:r>
      <w:proofErr w:type="spellStart"/>
      <w:r w:rsidR="00DC4F37" w:rsidRPr="00DC4F37">
        <w:rPr>
          <w:rFonts w:ascii="Arial" w:hAnsi="Arial" w:cs="Arial"/>
          <w:sz w:val="18"/>
          <w:szCs w:val="18"/>
          <w:lang w:val="es-ES_tradnl"/>
        </w:rPr>
        <w:t>Tenexyecac</w:t>
      </w:r>
      <w:proofErr w:type="spellEnd"/>
      <w:r w:rsidR="00DC4F37" w:rsidRPr="00DC4F37">
        <w:rPr>
          <w:rFonts w:ascii="Arial" w:hAnsi="Arial" w:cs="Arial"/>
          <w:sz w:val="18"/>
          <w:szCs w:val="18"/>
          <w:lang w:val="es-ES_tradnl"/>
        </w:rPr>
        <w:t xml:space="preserve">. Resultado de ese evento la secretaria de </w:t>
      </w:r>
      <w:r w:rsidR="00DC4F37">
        <w:rPr>
          <w:rFonts w:ascii="Arial" w:hAnsi="Arial" w:cs="Arial"/>
          <w:sz w:val="18"/>
          <w:szCs w:val="18"/>
          <w:lang w:val="es-ES_tradnl"/>
        </w:rPr>
        <w:t>t</w:t>
      </w:r>
      <w:r w:rsidR="00DC4F37" w:rsidRPr="00DC4F37">
        <w:rPr>
          <w:rFonts w:ascii="Arial" w:hAnsi="Arial" w:cs="Arial"/>
          <w:sz w:val="18"/>
          <w:szCs w:val="18"/>
          <w:lang w:val="es-ES_tradnl"/>
        </w:rPr>
        <w:t>urismo</w:t>
      </w:r>
      <w:r w:rsidR="00DC4F37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DC4F37" w:rsidRPr="00DC4F37">
        <w:rPr>
          <w:rFonts w:ascii="Arial" w:hAnsi="Arial" w:cs="Arial"/>
          <w:sz w:val="18"/>
          <w:szCs w:val="18"/>
          <w:lang w:val="es-ES_tradnl"/>
        </w:rPr>
        <w:t xml:space="preserve">tomó la decisión de invitar a representantes de la experiencia turística local en el Tianguis </w:t>
      </w:r>
      <w:proofErr w:type="spellStart"/>
      <w:r w:rsidR="00DC4F37" w:rsidRPr="00DC4F37">
        <w:rPr>
          <w:rFonts w:ascii="Arial" w:hAnsi="Arial" w:cs="Arial"/>
          <w:sz w:val="18"/>
          <w:szCs w:val="18"/>
          <w:lang w:val="es-ES_tradnl"/>
        </w:rPr>
        <w:t>Turístic</w:t>
      </w:r>
      <w:proofErr w:type="spellEnd"/>
      <w:r w:rsidR="00DC4F37">
        <w:t>o que acaba de culminar en CDMX</w:t>
      </w:r>
      <w:r w:rsidR="00DC4F37" w:rsidRPr="00981DDB">
        <w:rPr>
          <w:rFonts w:ascii="Arial" w:hAnsi="Arial" w:cs="Arial"/>
          <w:sz w:val="18"/>
          <w:szCs w:val="18"/>
          <w:lang w:val="es-ES_tradnl"/>
        </w:rPr>
        <w:t>,</w:t>
      </w:r>
      <w:r w:rsidRPr="00DC4F37">
        <w:rPr>
          <w:rFonts w:ascii="Arial" w:hAnsi="Arial" w:cs="Arial"/>
          <w:sz w:val="18"/>
          <w:szCs w:val="18"/>
          <w:lang w:val="es-ES_tradnl"/>
        </w:rPr>
        <w:t xml:space="preserve"> además </w:t>
      </w:r>
      <w:r w:rsidR="00DC4F37" w:rsidRPr="00DC4F37">
        <w:rPr>
          <w:rFonts w:ascii="Arial" w:hAnsi="Arial" w:cs="Arial"/>
          <w:sz w:val="18"/>
          <w:szCs w:val="18"/>
          <w:lang w:val="es-ES_tradnl"/>
        </w:rPr>
        <w:t>de eventos</w:t>
      </w:r>
      <w:r w:rsidR="007F4080" w:rsidRPr="00DC4F37">
        <w:rPr>
          <w:rFonts w:ascii="Arial" w:hAnsi="Arial" w:cs="Arial"/>
          <w:sz w:val="18"/>
          <w:szCs w:val="18"/>
          <w:lang w:val="es-ES_tradnl"/>
        </w:rPr>
        <w:t xml:space="preserve"> académicos</w:t>
      </w:r>
      <w:r w:rsidR="009068DB" w:rsidRPr="00DC4F37">
        <w:rPr>
          <w:rFonts w:ascii="Arial" w:hAnsi="Arial" w:cs="Arial"/>
          <w:sz w:val="18"/>
          <w:szCs w:val="18"/>
          <w:lang w:val="es-ES_tradnl"/>
        </w:rPr>
        <w:t>, tales</w:t>
      </w:r>
      <w:r w:rsidR="007F4080" w:rsidRPr="00DC4F37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9068DB" w:rsidRPr="00DC4F37">
        <w:rPr>
          <w:rFonts w:ascii="Arial" w:hAnsi="Arial" w:cs="Arial"/>
          <w:sz w:val="18"/>
          <w:szCs w:val="18"/>
          <w:lang w:val="es-ES_tradnl"/>
        </w:rPr>
        <w:t>foros, conferencias, paneles, webinars y conversatorios entre otros; además de</w:t>
      </w:r>
      <w:r w:rsidR="00946290" w:rsidRPr="00DC4F37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7E03E5" w:rsidRPr="00DC4F37">
        <w:rPr>
          <w:rFonts w:ascii="Arial" w:hAnsi="Arial" w:cs="Arial"/>
          <w:sz w:val="18"/>
          <w:szCs w:val="18"/>
          <w:lang w:val="es-ES_tradnl"/>
        </w:rPr>
        <w:t>30</w:t>
      </w:r>
      <w:r w:rsidR="009068DB" w:rsidRPr="00DC4F37">
        <w:rPr>
          <w:rFonts w:ascii="Arial" w:hAnsi="Arial" w:cs="Arial"/>
          <w:sz w:val="18"/>
          <w:szCs w:val="18"/>
          <w:lang w:val="es-ES_tradnl"/>
        </w:rPr>
        <w:t xml:space="preserve"> acciones de difusión </w:t>
      </w:r>
      <w:r w:rsidR="00204135" w:rsidRPr="00DC4F37">
        <w:rPr>
          <w:rFonts w:ascii="Arial" w:hAnsi="Arial" w:cs="Arial"/>
          <w:sz w:val="18"/>
          <w:szCs w:val="18"/>
          <w:lang w:val="es-ES_tradnl"/>
        </w:rPr>
        <w:t xml:space="preserve">en carteles, </w:t>
      </w:r>
      <w:r w:rsidR="007E03E5" w:rsidRPr="00DC4F37">
        <w:rPr>
          <w:rFonts w:ascii="Arial" w:hAnsi="Arial" w:cs="Arial"/>
          <w:sz w:val="18"/>
          <w:szCs w:val="18"/>
          <w:lang w:val="es-ES_tradnl"/>
        </w:rPr>
        <w:t>4</w:t>
      </w:r>
      <w:r w:rsidR="00204135" w:rsidRPr="00DC4F37">
        <w:rPr>
          <w:rFonts w:ascii="Arial" w:hAnsi="Arial" w:cs="Arial"/>
          <w:sz w:val="18"/>
          <w:szCs w:val="18"/>
          <w:lang w:val="es-ES_tradnl"/>
        </w:rPr>
        <w:t xml:space="preserve"> infografías </w:t>
      </w:r>
      <w:r w:rsidR="009068DB" w:rsidRPr="00DC4F37">
        <w:rPr>
          <w:rFonts w:ascii="Arial" w:hAnsi="Arial" w:cs="Arial"/>
          <w:sz w:val="18"/>
          <w:szCs w:val="18"/>
          <w:lang w:val="es-ES_tradnl"/>
        </w:rPr>
        <w:t xml:space="preserve">y promoción </w:t>
      </w:r>
      <w:r w:rsidR="00946290" w:rsidRPr="00DC4F37">
        <w:rPr>
          <w:rFonts w:ascii="Arial" w:hAnsi="Arial" w:cs="Arial"/>
          <w:sz w:val="18"/>
          <w:szCs w:val="18"/>
          <w:lang w:val="es-ES_tradnl"/>
        </w:rPr>
        <w:t xml:space="preserve">en redes sociales </w:t>
      </w:r>
      <w:r w:rsidRPr="00DC4F37">
        <w:rPr>
          <w:rFonts w:ascii="Arial" w:hAnsi="Arial" w:cs="Arial"/>
          <w:sz w:val="18"/>
          <w:szCs w:val="18"/>
          <w:lang w:val="es-ES_tradnl"/>
        </w:rPr>
        <w:t>sobre la oferta educativa de El Colegio, así como actividades de socialización de l</w:t>
      </w:r>
      <w:r w:rsidR="00204135" w:rsidRPr="00DC4F37">
        <w:rPr>
          <w:rFonts w:ascii="Arial" w:hAnsi="Arial" w:cs="Arial"/>
          <w:sz w:val="18"/>
          <w:szCs w:val="18"/>
          <w:lang w:val="es-ES_tradnl"/>
        </w:rPr>
        <w:t>os resultados de investigación.</w:t>
      </w:r>
    </w:p>
    <w:p w14:paraId="5C858FF8" w14:textId="77777777" w:rsidR="00204135" w:rsidRPr="00981DDB" w:rsidRDefault="00204135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</w:p>
    <w:p w14:paraId="0AF0FAD5" w14:textId="77777777" w:rsidR="0083022E" w:rsidRDefault="0083022E" w:rsidP="00724B8C">
      <w:pPr>
        <w:jc w:val="center"/>
        <w:rPr>
          <w:rFonts w:ascii="Arial" w:hAnsi="Arial" w:cs="Arial"/>
          <w:sz w:val="18"/>
          <w:szCs w:val="18"/>
        </w:rPr>
      </w:pPr>
    </w:p>
    <w:p w14:paraId="59D379C5" w14:textId="77777777" w:rsidR="00724B8C" w:rsidRDefault="00724B8C" w:rsidP="00724B8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contenido de la presente</w:t>
      </w:r>
      <w:r w:rsidR="00807A25">
        <w:rPr>
          <w:rFonts w:ascii="Arial" w:hAnsi="Arial" w:cs="Arial"/>
          <w:sz w:val="18"/>
          <w:szCs w:val="18"/>
        </w:rPr>
        <w:t xml:space="preserve"> Cuenta Pública Armonizada es</w:t>
      </w:r>
      <w:r w:rsidR="00703A12">
        <w:rPr>
          <w:rFonts w:ascii="Arial" w:hAnsi="Arial" w:cs="Arial"/>
          <w:sz w:val="18"/>
          <w:szCs w:val="18"/>
        </w:rPr>
        <w:t xml:space="preserve"> de acuerdo al siguiente</w:t>
      </w:r>
    </w:p>
    <w:p w14:paraId="20F363D8" w14:textId="77777777" w:rsidR="0083022E" w:rsidRDefault="0083022E" w:rsidP="0083022E">
      <w:pPr>
        <w:jc w:val="center"/>
        <w:rPr>
          <w:rFonts w:ascii="Arial" w:hAnsi="Arial" w:cs="Arial"/>
          <w:b/>
          <w:sz w:val="18"/>
          <w:szCs w:val="18"/>
        </w:rPr>
      </w:pPr>
    </w:p>
    <w:p w14:paraId="344A10D0" w14:textId="77777777" w:rsidR="0083022E" w:rsidRDefault="00703A12" w:rsidP="0083022E">
      <w:pPr>
        <w:jc w:val="center"/>
        <w:rPr>
          <w:rFonts w:ascii="Arial" w:hAnsi="Arial" w:cs="Arial"/>
          <w:sz w:val="18"/>
          <w:szCs w:val="18"/>
        </w:rPr>
      </w:pPr>
      <w:r w:rsidRPr="00703A12">
        <w:rPr>
          <w:rFonts w:ascii="Arial" w:hAnsi="Arial" w:cs="Arial"/>
          <w:b/>
          <w:sz w:val="18"/>
          <w:szCs w:val="18"/>
        </w:rPr>
        <w:t>I N D I C E:</w:t>
      </w:r>
    </w:p>
    <w:p w14:paraId="1873D002" w14:textId="77777777" w:rsidR="00724B8C" w:rsidRDefault="00724B8C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INTRODUCCIÓN</w:t>
      </w:r>
    </w:p>
    <w:p w14:paraId="2DFFAB67" w14:textId="77777777"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14:paraId="445F5D9E" w14:textId="77777777" w:rsidR="00724B8C" w:rsidRDefault="00C27F12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</w:t>
      </w:r>
      <w:r w:rsidR="00724B8C">
        <w:rPr>
          <w:rFonts w:ascii="Arial" w:hAnsi="Arial" w:cs="Arial"/>
          <w:sz w:val="18"/>
          <w:szCs w:val="18"/>
        </w:rPr>
        <w:t>ON CONTABLE</w:t>
      </w:r>
    </w:p>
    <w:p w14:paraId="19975004" w14:textId="77777777" w:rsidR="00703A12" w:rsidRPr="00703A12" w:rsidRDefault="00703A12" w:rsidP="00703A12">
      <w:pPr>
        <w:pStyle w:val="Prrafodelista"/>
        <w:rPr>
          <w:rFonts w:ascii="Arial" w:hAnsi="Arial" w:cs="Arial"/>
          <w:sz w:val="18"/>
          <w:szCs w:val="18"/>
        </w:rPr>
      </w:pPr>
    </w:p>
    <w:p w14:paraId="5CE56638" w14:textId="77777777"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14:paraId="678F5818" w14:textId="77777777"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</w:t>
      </w:r>
    </w:p>
    <w:p w14:paraId="01338430" w14:textId="77777777"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Cambios en la Situación Financiera</w:t>
      </w:r>
    </w:p>
    <w:p w14:paraId="3062D565" w14:textId="77777777"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14:paraId="5AA140C2" w14:textId="77777777"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la Deuda y Otros Pasivos</w:t>
      </w:r>
    </w:p>
    <w:p w14:paraId="773E393D" w14:textId="77777777"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Variación de la Hacienda Pública</w:t>
      </w:r>
    </w:p>
    <w:p w14:paraId="2926CAC1" w14:textId="77777777"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14:paraId="503D0FAD" w14:textId="77777777" w:rsidR="00841EB9" w:rsidRDefault="007B145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Informe de Pasivos Contingentes </w:t>
      </w:r>
    </w:p>
    <w:p w14:paraId="518F3737" w14:textId="77777777" w:rsidR="007B145A" w:rsidRDefault="007B145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</w:t>
      </w:r>
      <w:r w:rsidR="00A11EBA">
        <w:rPr>
          <w:rFonts w:ascii="Arial" w:hAnsi="Arial" w:cs="Arial"/>
          <w:sz w:val="18"/>
          <w:szCs w:val="18"/>
        </w:rPr>
        <w:t>:</w:t>
      </w:r>
    </w:p>
    <w:p w14:paraId="7E460AE0" w14:textId="77777777"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Desglose</w:t>
      </w:r>
    </w:p>
    <w:p w14:paraId="601C21AB" w14:textId="77777777"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Memoria (Cuentas de Orden)</w:t>
      </w:r>
    </w:p>
    <w:p w14:paraId="32448559" w14:textId="77777777"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Gestión Administrativa</w:t>
      </w:r>
    </w:p>
    <w:p w14:paraId="09BC7436" w14:textId="77777777" w:rsidR="0083022E" w:rsidRDefault="0083022E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1DC2FD08" w14:textId="77777777" w:rsidR="0083022E" w:rsidRDefault="0083022E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5C71E556" w14:textId="77777777" w:rsidR="00703A12" w:rsidRDefault="00703A12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1877EE62" w14:textId="77777777" w:rsidR="00A11EBA" w:rsidRDefault="00A11EBA" w:rsidP="00A11EB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PRESUPUESTARIA</w:t>
      </w:r>
    </w:p>
    <w:p w14:paraId="4C00ECC8" w14:textId="77777777"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14:paraId="5A88A3EC" w14:textId="77777777"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14:paraId="47058AD2" w14:textId="77777777"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14:paraId="3AAB7E52" w14:textId="77777777"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por Objeto del Gasto (Capítulo y Concepto)</w:t>
      </w:r>
    </w:p>
    <w:p w14:paraId="6019D612" w14:textId="77777777" w:rsidR="001537CF" w:rsidRDefault="001537C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Económica (Por Tipo de Gasto</w:t>
      </w:r>
      <w:r w:rsidR="0094454A">
        <w:rPr>
          <w:rFonts w:ascii="Arial" w:hAnsi="Arial" w:cs="Arial"/>
          <w:sz w:val="18"/>
          <w:szCs w:val="18"/>
        </w:rPr>
        <w:t>)</w:t>
      </w:r>
    </w:p>
    <w:p w14:paraId="5A3658EA" w14:textId="77777777" w:rsidR="0094454A" w:rsidRDefault="0094454A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14:paraId="71FDE3D1" w14:textId="77777777" w:rsidR="0094454A" w:rsidRDefault="0094454A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</w:t>
      </w:r>
    </w:p>
    <w:p w14:paraId="3419CED3" w14:textId="77777777" w:rsidR="0094454A" w:rsidRDefault="00656D62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14:paraId="5D203EE8" w14:textId="77777777" w:rsidR="00656D62" w:rsidRDefault="00986C92" w:rsidP="00656D6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14:paraId="391A2459" w14:textId="77777777" w:rsidR="00703A12" w:rsidRDefault="00703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3AF12A8C" w14:textId="77777777" w:rsidR="005B7A12" w:rsidRDefault="005B7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50FA09E3" w14:textId="77777777" w:rsidR="0083022E" w:rsidRDefault="0083022E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235A18D1" w14:textId="77777777" w:rsidR="005B7A12" w:rsidRDefault="005B7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5276CB1D" w14:textId="77777777" w:rsidR="00C55007" w:rsidRDefault="00C55007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325AF26D" w14:textId="77777777" w:rsidR="00986C92" w:rsidRPr="005B7A12" w:rsidRDefault="00656D62" w:rsidP="005B7A1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5B7A12">
        <w:rPr>
          <w:rFonts w:ascii="Arial" w:hAnsi="Arial" w:cs="Arial"/>
          <w:sz w:val="18"/>
          <w:szCs w:val="18"/>
        </w:rPr>
        <w:t>INFORMACIÓN PROGRÁMATICA</w:t>
      </w:r>
    </w:p>
    <w:p w14:paraId="6612FFBC" w14:textId="77777777" w:rsidR="00703A12" w:rsidRDefault="00DC6C73" w:rsidP="00DC6C73">
      <w:pPr>
        <w:pStyle w:val="Prrafodelista"/>
        <w:tabs>
          <w:tab w:val="left" w:pos="9410"/>
        </w:tabs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01E9BBB9" w14:textId="77777777" w:rsidR="00986C92" w:rsidRDefault="00986C92" w:rsidP="00986C9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</w:t>
      </w:r>
    </w:p>
    <w:p w14:paraId="7ED3554F" w14:textId="77777777" w:rsidR="00986C92" w:rsidRDefault="00986C92" w:rsidP="00986C9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14:paraId="0C7CC53F" w14:textId="77777777" w:rsidR="00703A12" w:rsidRDefault="00986C92" w:rsidP="00703A1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</w:t>
      </w:r>
    </w:p>
    <w:p w14:paraId="29A7AA93" w14:textId="77777777" w:rsidR="00703A12" w:rsidRDefault="00703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20479515" w14:textId="77777777" w:rsidR="0083022E" w:rsidRDefault="0083022E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752F0BA3" w14:textId="77777777" w:rsidR="0083022E" w:rsidRDefault="0083022E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28DE5138" w14:textId="77777777" w:rsidR="00703A12" w:rsidRDefault="00986C92" w:rsidP="00703A1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D95CF5">
        <w:rPr>
          <w:rFonts w:ascii="Arial" w:hAnsi="Arial" w:cs="Arial"/>
          <w:sz w:val="18"/>
          <w:szCs w:val="18"/>
        </w:rPr>
        <w:t>ANEXOS</w:t>
      </w:r>
    </w:p>
    <w:p w14:paraId="73DEA57C" w14:textId="77777777" w:rsidR="00E776A3" w:rsidRPr="00D95CF5" w:rsidRDefault="00E776A3" w:rsidP="00E776A3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14:paraId="3F7F8593" w14:textId="77777777" w:rsidR="00656D6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Muebles que Componen el Patrimonio</w:t>
      </w:r>
    </w:p>
    <w:p w14:paraId="1A34383D" w14:textId="77777777" w:rsidR="00986C9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Inmuebles que Componen el Patrimonio</w:t>
      </w:r>
    </w:p>
    <w:p w14:paraId="605E3BD9" w14:textId="77777777" w:rsidR="00986C9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Específicas</w:t>
      </w:r>
    </w:p>
    <w:p w14:paraId="1A2ADCCF" w14:textId="77777777" w:rsidR="005E5731" w:rsidRDefault="005E5731" w:rsidP="00F83FC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Balanza de Comprobación</w:t>
      </w:r>
    </w:p>
    <w:p w14:paraId="7965B707" w14:textId="77777777" w:rsidR="00946290" w:rsidRDefault="00946290" w:rsidP="00F83FC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Auxiliares Contables</w:t>
      </w:r>
    </w:p>
    <w:p w14:paraId="4E2B92D6" w14:textId="77777777" w:rsidR="005E5731" w:rsidRDefault="005E573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Bancos</w:t>
      </w:r>
    </w:p>
    <w:p w14:paraId="78ACE8FD" w14:textId="77777777" w:rsidR="005E5731" w:rsidRDefault="005E573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Conciliaciones Bancarias</w:t>
      </w:r>
    </w:p>
    <w:p w14:paraId="1C733C88" w14:textId="77777777" w:rsidR="00B06537" w:rsidRDefault="00B06537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Estado Presupuestario de Ingresos</w:t>
      </w:r>
    </w:p>
    <w:p w14:paraId="0BE5E262" w14:textId="77777777" w:rsidR="00B06537" w:rsidRDefault="00B06537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Estado Presupuestario de Egresos</w:t>
      </w:r>
    </w:p>
    <w:p w14:paraId="0D2A8D31" w14:textId="77777777" w:rsidR="00B06537" w:rsidRDefault="00B06537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Reporte Mensual de Metas</w:t>
      </w:r>
    </w:p>
    <w:p w14:paraId="34773E22" w14:textId="77777777" w:rsidR="00946290" w:rsidRDefault="00946290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Inventario de Bienes Muebles e Inmuebles</w:t>
      </w:r>
    </w:p>
    <w:p w14:paraId="5D977411" w14:textId="77777777" w:rsidR="00B06537" w:rsidRDefault="00B06537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Ingresos Trimestral</w:t>
      </w:r>
    </w:p>
    <w:p w14:paraId="164CA897" w14:textId="77777777" w:rsidR="00B06537" w:rsidRDefault="00B06537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Relación de Ingresos Acumulados</w:t>
      </w:r>
    </w:p>
    <w:p w14:paraId="15EC585D" w14:textId="77777777" w:rsidR="00B06537" w:rsidRDefault="00946290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Relación de Egresos Trimestral</w:t>
      </w:r>
    </w:p>
    <w:p w14:paraId="2706A168" w14:textId="77777777" w:rsidR="00946290" w:rsidRDefault="00946290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Relación de Egresos Acumulado</w:t>
      </w:r>
    </w:p>
    <w:p w14:paraId="446AE068" w14:textId="77777777" w:rsidR="00946290" w:rsidRDefault="00946290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Plantilla de Personal</w:t>
      </w:r>
      <w:r w:rsidR="007A5500">
        <w:rPr>
          <w:rFonts w:ascii="Arial" w:hAnsi="Arial" w:cs="Arial"/>
          <w:sz w:val="18"/>
          <w:szCs w:val="18"/>
        </w:rPr>
        <w:t xml:space="preserve"> Trimestral</w:t>
      </w:r>
    </w:p>
    <w:p w14:paraId="532FD683" w14:textId="0A25A689" w:rsidR="00F83FC1" w:rsidRDefault="00F83FC1" w:rsidP="00417B9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F65C9">
        <w:rPr>
          <w:rFonts w:ascii="Arial" w:hAnsi="Arial" w:cs="Arial"/>
          <w:sz w:val="18"/>
          <w:szCs w:val="18"/>
        </w:rPr>
        <w:t>Libro Diario</w:t>
      </w:r>
    </w:p>
    <w:p w14:paraId="6172857F" w14:textId="3FB2CB59" w:rsidR="00667C32" w:rsidRDefault="00667C32" w:rsidP="00417B9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Concentrado de Nómina del Personal</w:t>
      </w:r>
    </w:p>
    <w:p w14:paraId="492FF5EA" w14:textId="0EE16350" w:rsidR="00667C32" w:rsidRDefault="00667C32" w:rsidP="00417B9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Archivos XML de las Operaciones Realizadas</w:t>
      </w:r>
    </w:p>
    <w:p w14:paraId="6D454C88" w14:textId="77777777" w:rsidR="005B7A12" w:rsidRDefault="005B7A12" w:rsidP="005B7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169601A8" w14:textId="77777777" w:rsidR="007A5500" w:rsidRDefault="007A5500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13CA5470" w14:textId="77777777" w:rsidR="00523775" w:rsidRDefault="00523775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54160E53" w14:textId="77777777" w:rsidR="0083022E" w:rsidRDefault="0083022E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6D30647C" w14:textId="77777777" w:rsidR="005B7A12" w:rsidRDefault="005B7A12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748BDD2F" w14:textId="77777777" w:rsidR="00B92D9F" w:rsidRDefault="00B92D9F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34B142E5" w14:textId="77777777" w:rsidR="00B92D9F" w:rsidRDefault="00B92D9F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0F60178C" w14:textId="77777777" w:rsidR="00B92D9F" w:rsidRDefault="00B92D9F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74740CDB" w14:textId="77777777" w:rsidR="005B7A12" w:rsidRDefault="005B7A12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14:paraId="231E13D6" w14:textId="77777777" w:rsidR="009D1B13" w:rsidRDefault="009D1B13" w:rsidP="009D1B1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DISCIPLINA FINANCIERA</w:t>
      </w:r>
    </w:p>
    <w:p w14:paraId="53EBD055" w14:textId="77777777" w:rsidR="009D1B13" w:rsidRDefault="009D1B13" w:rsidP="009D1B13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14:paraId="18A433AF" w14:textId="77777777" w:rsidR="009D1B13" w:rsidRDefault="009D1B13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 Detallado</w:t>
      </w:r>
    </w:p>
    <w:p w14:paraId="6E5F7C24" w14:textId="77777777" w:rsidR="009D1B13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de Analítico de la Deuda Pública y Otros Pasivos</w:t>
      </w:r>
    </w:p>
    <w:p w14:paraId="602A5A6D" w14:textId="77777777"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Obligaciones Diferentes de Financiamientos</w:t>
      </w:r>
    </w:p>
    <w:p w14:paraId="53DBF06C" w14:textId="77777777"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Balance Presupuestario</w:t>
      </w:r>
    </w:p>
    <w:p w14:paraId="37A33D7F" w14:textId="77777777"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Detallado</w:t>
      </w:r>
    </w:p>
    <w:p w14:paraId="0C7AF7F3" w14:textId="77777777"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 w:rsidRPr="006E1E0E">
        <w:rPr>
          <w:rFonts w:ascii="Arial" w:hAnsi="Arial" w:cs="Arial"/>
          <w:sz w:val="18"/>
          <w:szCs w:val="18"/>
        </w:rPr>
        <w:t>6a. Estado Analítico del Ejercicio del Presupuesto de Egresos Detallado</w:t>
      </w:r>
    </w:p>
    <w:p w14:paraId="6486CB57" w14:textId="77777777" w:rsidR="006E1E0E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por Objeto del Gasto (Capítulo y Concepto)</w:t>
      </w:r>
    </w:p>
    <w:p w14:paraId="2233ACF0" w14:textId="77777777"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6b. Estado Analítico del Ejercicio de Presupuesto de Egresos Detallado</w:t>
      </w:r>
    </w:p>
    <w:p w14:paraId="337E2EFB" w14:textId="77777777"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Administrativa</w:t>
      </w:r>
    </w:p>
    <w:p w14:paraId="0ADD2B14" w14:textId="77777777"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6c. Estado Analítico del Ejercicio del Presupuesto de Egresos Detallado</w:t>
      </w:r>
    </w:p>
    <w:p w14:paraId="61CA5436" w14:textId="77777777"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Funcional (Funcionalidad y Función)</w:t>
      </w:r>
    </w:p>
    <w:p w14:paraId="2A0D936E" w14:textId="77777777"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6d. Estado Analítico del Ejercicio del Presupuesto de Egresos Detallado</w:t>
      </w:r>
    </w:p>
    <w:p w14:paraId="65DDA772" w14:textId="77777777"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de Servicios Personales por Categoría</w:t>
      </w:r>
    </w:p>
    <w:p w14:paraId="036D9B02" w14:textId="77777777" w:rsidR="0083022E" w:rsidRDefault="0083022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7a. Proyecciones de Ingresos</w:t>
      </w:r>
    </w:p>
    <w:p w14:paraId="1EE03FFF" w14:textId="77777777" w:rsidR="0083022E" w:rsidRDefault="0083022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7b. Proyecciones de Egresos</w:t>
      </w:r>
    </w:p>
    <w:p w14:paraId="1C03C9D1" w14:textId="77777777" w:rsidR="0083022E" w:rsidRDefault="0083022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7c. Resultado de Ingresos</w:t>
      </w:r>
    </w:p>
    <w:p w14:paraId="586228E5" w14:textId="77777777" w:rsidR="0083022E" w:rsidRDefault="0083022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7d. Resultado de Egresos</w:t>
      </w:r>
    </w:p>
    <w:p w14:paraId="48C7CE74" w14:textId="77777777" w:rsidR="004C7F7B" w:rsidRPr="006E1E0E" w:rsidRDefault="0083022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8.- Informe sobre Estudios Actuariales.</w:t>
      </w:r>
    </w:p>
    <w:sectPr w:rsidR="004C7F7B" w:rsidRPr="006E1E0E" w:rsidSect="00C70181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AC1E8" w14:textId="77777777" w:rsidR="00C70181" w:rsidRDefault="00C70181" w:rsidP="00EA5418">
      <w:pPr>
        <w:spacing w:after="0" w:line="240" w:lineRule="auto"/>
      </w:pPr>
      <w:r>
        <w:separator/>
      </w:r>
    </w:p>
  </w:endnote>
  <w:endnote w:type="continuationSeparator" w:id="0">
    <w:p w14:paraId="26F4A450" w14:textId="77777777" w:rsidR="00C70181" w:rsidRDefault="00C7018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B6177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CB30D2" wp14:editId="071CB92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06CEA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935A3" w:rsidRPr="007935A3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4CC70D56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AD876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F74D2D" wp14:editId="7158B2E7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C2B2AB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935A3" w:rsidRPr="007935A3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CD0B5" w14:textId="77777777" w:rsidR="00C70181" w:rsidRDefault="00C70181" w:rsidP="00EA5418">
      <w:pPr>
        <w:spacing w:after="0" w:line="240" w:lineRule="auto"/>
      </w:pPr>
      <w:r>
        <w:separator/>
      </w:r>
    </w:p>
  </w:footnote>
  <w:footnote w:type="continuationSeparator" w:id="0">
    <w:p w14:paraId="25A5CDFF" w14:textId="77777777" w:rsidR="00C70181" w:rsidRDefault="00C7018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AD1A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E79C421" wp14:editId="4065FA95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435FC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227FE4E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353D69E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8ECBCD" w14:textId="7C9AF9E9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04FA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5B2D7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E2D65EC" w14:textId="77777777" w:rsidR="00607D9E" w:rsidRDefault="00607D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EABB851" w14:textId="77777777" w:rsidR="002C2917" w:rsidRDefault="002C291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CCAF45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10D4DD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E79C421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PqcFwuEAAAAKAQAADwAAAGRycy9kb3ducmV2&#10;LnhtbEyPTUvDQBCG74L/YRnBW7v5atCYTSlFPRXBVhBv02SahGZnQ3abpP/e9WSPw/vwvs/k61l3&#10;YqTBtoYVhMsABHFpqpZrBV+Ht8UTCOuQK+wMk4IrWVgX93c5ZpWZ+JPGvauFL2GboYLGuT6T0pYN&#10;abRL0xP77GQGjc6fQy2rASdfrjsZBUEqNbbsFxrsadtQed5ftIL3CadNHL6Ou/Npe/05rD6+dyEp&#10;9fgwb15AOJrdPwx/+l4dCu90NBeurOgUROkq8qiCRZLEIDzxnAYJiKOCOIlAFrm8faH4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C7lht4wMAACQLAAAOAAAAAAAA&#10;AAAAAAAAADwCAABkcnMvZTJvRG9jLnhtbFBLAQItAAoAAAAAAAAAIQBjHoqhHhIBAB4SAQAVAAAA&#10;AAAAAAAAAAAAAEsGAABkcnMvbWVkaWEvaW1hZ2UxLmpwZWdQSwECLQAUAAYACAAAACEAPqcFw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2D435FC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227FE4E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353D69E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18ECBCD" w14:textId="7C9AF9E9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04FA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5B2D7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E2D65EC" w14:textId="77777777" w:rsidR="00607D9E" w:rsidRDefault="00607D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EABB851" w14:textId="77777777" w:rsidR="002C2917" w:rsidRDefault="002C291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CCAF45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10D4DD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4B02BE" wp14:editId="0FB4F9F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88A02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2191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E6EC8C" wp14:editId="320D92F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C233F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02F6363"/>
    <w:multiLevelType w:val="multilevel"/>
    <w:tmpl w:val="FD427E5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3" w15:restartNumberingAfterBreak="0">
    <w:nsid w:val="284D4AD6"/>
    <w:multiLevelType w:val="hybridMultilevel"/>
    <w:tmpl w:val="06C03040"/>
    <w:lvl w:ilvl="0" w:tplc="13F284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3B810D20"/>
    <w:multiLevelType w:val="hybridMultilevel"/>
    <w:tmpl w:val="8AC2BB52"/>
    <w:lvl w:ilvl="0" w:tplc="867CE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A3023"/>
    <w:multiLevelType w:val="hybridMultilevel"/>
    <w:tmpl w:val="10D28C6A"/>
    <w:lvl w:ilvl="0" w:tplc="085ADD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6902E3"/>
    <w:multiLevelType w:val="hybridMultilevel"/>
    <w:tmpl w:val="D732397C"/>
    <w:lvl w:ilvl="0" w:tplc="9DFC4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C42F0D"/>
    <w:multiLevelType w:val="hybridMultilevel"/>
    <w:tmpl w:val="24900CEC"/>
    <w:lvl w:ilvl="0" w:tplc="4336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347564"/>
    <w:multiLevelType w:val="hybridMultilevel"/>
    <w:tmpl w:val="734CACFE"/>
    <w:lvl w:ilvl="0" w:tplc="45BCC9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991EFF"/>
    <w:multiLevelType w:val="hybridMultilevel"/>
    <w:tmpl w:val="358EDA72"/>
    <w:lvl w:ilvl="0" w:tplc="4A1EED90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084042">
    <w:abstractNumId w:val="0"/>
  </w:num>
  <w:num w:numId="2" w16cid:durableId="727462653">
    <w:abstractNumId w:val="1"/>
  </w:num>
  <w:num w:numId="3" w16cid:durableId="1109467977">
    <w:abstractNumId w:val="5"/>
  </w:num>
  <w:num w:numId="4" w16cid:durableId="648440929">
    <w:abstractNumId w:val="4"/>
  </w:num>
  <w:num w:numId="5" w16cid:durableId="1701972776">
    <w:abstractNumId w:val="11"/>
  </w:num>
  <w:num w:numId="6" w16cid:durableId="1041635106">
    <w:abstractNumId w:val="6"/>
  </w:num>
  <w:num w:numId="7" w16cid:durableId="1386294606">
    <w:abstractNumId w:val="10"/>
  </w:num>
  <w:num w:numId="8" w16cid:durableId="1164125710">
    <w:abstractNumId w:val="7"/>
  </w:num>
  <w:num w:numId="9" w16cid:durableId="1907177575">
    <w:abstractNumId w:val="8"/>
  </w:num>
  <w:num w:numId="10" w16cid:durableId="661275550">
    <w:abstractNumId w:val="2"/>
  </w:num>
  <w:num w:numId="11" w16cid:durableId="487405304">
    <w:abstractNumId w:val="9"/>
  </w:num>
  <w:num w:numId="12" w16cid:durableId="489294146">
    <w:abstractNumId w:val="3"/>
  </w:num>
  <w:num w:numId="13" w16cid:durableId="16512113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03E3"/>
    <w:rsid w:val="000037D6"/>
    <w:rsid w:val="00006F1F"/>
    <w:rsid w:val="00016953"/>
    <w:rsid w:val="00027865"/>
    <w:rsid w:val="000356B0"/>
    <w:rsid w:val="00036753"/>
    <w:rsid w:val="00040466"/>
    <w:rsid w:val="000404D8"/>
    <w:rsid w:val="000532C4"/>
    <w:rsid w:val="00056042"/>
    <w:rsid w:val="000759F1"/>
    <w:rsid w:val="00087589"/>
    <w:rsid w:val="000928D4"/>
    <w:rsid w:val="00092DA5"/>
    <w:rsid w:val="000C2E25"/>
    <w:rsid w:val="000C5C36"/>
    <w:rsid w:val="00112C82"/>
    <w:rsid w:val="0012106E"/>
    <w:rsid w:val="0013011C"/>
    <w:rsid w:val="001308CF"/>
    <w:rsid w:val="00133AAD"/>
    <w:rsid w:val="001409C3"/>
    <w:rsid w:val="00145941"/>
    <w:rsid w:val="001537CF"/>
    <w:rsid w:val="001646D9"/>
    <w:rsid w:val="001A00C2"/>
    <w:rsid w:val="001B1B72"/>
    <w:rsid w:val="001B405F"/>
    <w:rsid w:val="001C3B87"/>
    <w:rsid w:val="001E00F2"/>
    <w:rsid w:val="00204135"/>
    <w:rsid w:val="002216F4"/>
    <w:rsid w:val="00284F5E"/>
    <w:rsid w:val="00285850"/>
    <w:rsid w:val="002865A7"/>
    <w:rsid w:val="00297D28"/>
    <w:rsid w:val="002A70B3"/>
    <w:rsid w:val="002B36EF"/>
    <w:rsid w:val="002C2917"/>
    <w:rsid w:val="002C778A"/>
    <w:rsid w:val="002E45B2"/>
    <w:rsid w:val="002E5897"/>
    <w:rsid w:val="002F3A11"/>
    <w:rsid w:val="002F5394"/>
    <w:rsid w:val="00307635"/>
    <w:rsid w:val="00310D3A"/>
    <w:rsid w:val="003460B0"/>
    <w:rsid w:val="0034745A"/>
    <w:rsid w:val="00355821"/>
    <w:rsid w:val="003575A4"/>
    <w:rsid w:val="003610E0"/>
    <w:rsid w:val="00372F40"/>
    <w:rsid w:val="00384852"/>
    <w:rsid w:val="003D5DBF"/>
    <w:rsid w:val="003E7FD0"/>
    <w:rsid w:val="00406946"/>
    <w:rsid w:val="00406CE5"/>
    <w:rsid w:val="00427E2C"/>
    <w:rsid w:val="00441A0E"/>
    <w:rsid w:val="0044253C"/>
    <w:rsid w:val="0044441B"/>
    <w:rsid w:val="00444ACB"/>
    <w:rsid w:val="00483151"/>
    <w:rsid w:val="0048333A"/>
    <w:rsid w:val="00486AE1"/>
    <w:rsid w:val="0048789B"/>
    <w:rsid w:val="0049719C"/>
    <w:rsid w:val="00497D8B"/>
    <w:rsid w:val="004A7F39"/>
    <w:rsid w:val="004B63B8"/>
    <w:rsid w:val="004C4217"/>
    <w:rsid w:val="004C7F7B"/>
    <w:rsid w:val="004D41B8"/>
    <w:rsid w:val="004F1C53"/>
    <w:rsid w:val="00502D8E"/>
    <w:rsid w:val="00504FA2"/>
    <w:rsid w:val="005117F4"/>
    <w:rsid w:val="005219C4"/>
    <w:rsid w:val="00522632"/>
    <w:rsid w:val="00523775"/>
    <w:rsid w:val="00526762"/>
    <w:rsid w:val="00531310"/>
    <w:rsid w:val="00534982"/>
    <w:rsid w:val="00540418"/>
    <w:rsid w:val="005633A2"/>
    <w:rsid w:val="00582405"/>
    <w:rsid w:val="005859FA"/>
    <w:rsid w:val="005956E5"/>
    <w:rsid w:val="005B06E7"/>
    <w:rsid w:val="005B19D3"/>
    <w:rsid w:val="005B2D7D"/>
    <w:rsid w:val="005B6C40"/>
    <w:rsid w:val="005B7A12"/>
    <w:rsid w:val="005E5731"/>
    <w:rsid w:val="005F52C6"/>
    <w:rsid w:val="006048D2"/>
    <w:rsid w:val="00607D9E"/>
    <w:rsid w:val="00611E39"/>
    <w:rsid w:val="006216F8"/>
    <w:rsid w:val="00631E89"/>
    <w:rsid w:val="00633025"/>
    <w:rsid w:val="00655D8D"/>
    <w:rsid w:val="00656D62"/>
    <w:rsid w:val="00667C32"/>
    <w:rsid w:val="00676076"/>
    <w:rsid w:val="00676A23"/>
    <w:rsid w:val="00693628"/>
    <w:rsid w:val="006B729B"/>
    <w:rsid w:val="006E1E0E"/>
    <w:rsid w:val="006E5D84"/>
    <w:rsid w:val="006E6B8E"/>
    <w:rsid w:val="006E77DD"/>
    <w:rsid w:val="006F451F"/>
    <w:rsid w:val="00703A12"/>
    <w:rsid w:val="0071481B"/>
    <w:rsid w:val="00724B8C"/>
    <w:rsid w:val="00727186"/>
    <w:rsid w:val="00737D9B"/>
    <w:rsid w:val="00741A26"/>
    <w:rsid w:val="0075305B"/>
    <w:rsid w:val="00754508"/>
    <w:rsid w:val="00754CBB"/>
    <w:rsid w:val="0077212D"/>
    <w:rsid w:val="00775D30"/>
    <w:rsid w:val="00777AD8"/>
    <w:rsid w:val="00782B73"/>
    <w:rsid w:val="00783049"/>
    <w:rsid w:val="007935A3"/>
    <w:rsid w:val="0079582C"/>
    <w:rsid w:val="007A5500"/>
    <w:rsid w:val="007B145A"/>
    <w:rsid w:val="007B5824"/>
    <w:rsid w:val="007D6E9A"/>
    <w:rsid w:val="007E03E5"/>
    <w:rsid w:val="007E6475"/>
    <w:rsid w:val="007F4080"/>
    <w:rsid w:val="00807A25"/>
    <w:rsid w:val="00824559"/>
    <w:rsid w:val="0083022E"/>
    <w:rsid w:val="00841EB9"/>
    <w:rsid w:val="00844215"/>
    <w:rsid w:val="00845D08"/>
    <w:rsid w:val="00850E90"/>
    <w:rsid w:val="008535A8"/>
    <w:rsid w:val="0088193C"/>
    <w:rsid w:val="00884851"/>
    <w:rsid w:val="008A6E4D"/>
    <w:rsid w:val="008B0017"/>
    <w:rsid w:val="008D4272"/>
    <w:rsid w:val="008E3652"/>
    <w:rsid w:val="008F6681"/>
    <w:rsid w:val="009068DB"/>
    <w:rsid w:val="00922527"/>
    <w:rsid w:val="00937888"/>
    <w:rsid w:val="0094454A"/>
    <w:rsid w:val="00946290"/>
    <w:rsid w:val="009555EC"/>
    <w:rsid w:val="00970E9B"/>
    <w:rsid w:val="00981DDB"/>
    <w:rsid w:val="009844BB"/>
    <w:rsid w:val="00986C92"/>
    <w:rsid w:val="009B4922"/>
    <w:rsid w:val="009D1B13"/>
    <w:rsid w:val="00A11EBA"/>
    <w:rsid w:val="00A134F8"/>
    <w:rsid w:val="00A14B74"/>
    <w:rsid w:val="00A43705"/>
    <w:rsid w:val="00A73573"/>
    <w:rsid w:val="00A8349A"/>
    <w:rsid w:val="00AB0783"/>
    <w:rsid w:val="00AB13B7"/>
    <w:rsid w:val="00AC1FC6"/>
    <w:rsid w:val="00B06537"/>
    <w:rsid w:val="00B17423"/>
    <w:rsid w:val="00B34D67"/>
    <w:rsid w:val="00B42A02"/>
    <w:rsid w:val="00B849EE"/>
    <w:rsid w:val="00B912D9"/>
    <w:rsid w:val="00B92D9F"/>
    <w:rsid w:val="00BC4EFF"/>
    <w:rsid w:val="00BE0800"/>
    <w:rsid w:val="00C102A9"/>
    <w:rsid w:val="00C16FBC"/>
    <w:rsid w:val="00C27F12"/>
    <w:rsid w:val="00C44F01"/>
    <w:rsid w:val="00C503CF"/>
    <w:rsid w:val="00C55007"/>
    <w:rsid w:val="00C6443C"/>
    <w:rsid w:val="00C676F1"/>
    <w:rsid w:val="00C70181"/>
    <w:rsid w:val="00C82D61"/>
    <w:rsid w:val="00C927DC"/>
    <w:rsid w:val="00CA22E6"/>
    <w:rsid w:val="00CA2D37"/>
    <w:rsid w:val="00CA3794"/>
    <w:rsid w:val="00CC5CB6"/>
    <w:rsid w:val="00CD719D"/>
    <w:rsid w:val="00CE2E28"/>
    <w:rsid w:val="00CF4783"/>
    <w:rsid w:val="00CF4BF2"/>
    <w:rsid w:val="00CF65C9"/>
    <w:rsid w:val="00D055EC"/>
    <w:rsid w:val="00D14D5F"/>
    <w:rsid w:val="00D17165"/>
    <w:rsid w:val="00D25636"/>
    <w:rsid w:val="00D404ED"/>
    <w:rsid w:val="00D4281F"/>
    <w:rsid w:val="00D50DE6"/>
    <w:rsid w:val="00D51261"/>
    <w:rsid w:val="00D63805"/>
    <w:rsid w:val="00D748D3"/>
    <w:rsid w:val="00D937D2"/>
    <w:rsid w:val="00D95CF5"/>
    <w:rsid w:val="00DB1845"/>
    <w:rsid w:val="00DC4F37"/>
    <w:rsid w:val="00DC6C73"/>
    <w:rsid w:val="00DD230F"/>
    <w:rsid w:val="00E14D47"/>
    <w:rsid w:val="00E202D8"/>
    <w:rsid w:val="00E23B2F"/>
    <w:rsid w:val="00E32708"/>
    <w:rsid w:val="00E37457"/>
    <w:rsid w:val="00E41B63"/>
    <w:rsid w:val="00E41C47"/>
    <w:rsid w:val="00E501E7"/>
    <w:rsid w:val="00E776A3"/>
    <w:rsid w:val="00E8339C"/>
    <w:rsid w:val="00EA5418"/>
    <w:rsid w:val="00ED1273"/>
    <w:rsid w:val="00ED6BE8"/>
    <w:rsid w:val="00F3534A"/>
    <w:rsid w:val="00F54A68"/>
    <w:rsid w:val="00F64866"/>
    <w:rsid w:val="00F75D5C"/>
    <w:rsid w:val="00F81A91"/>
    <w:rsid w:val="00F82956"/>
    <w:rsid w:val="00F83FC1"/>
    <w:rsid w:val="00F96944"/>
    <w:rsid w:val="00FD771E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179DF"/>
  <w15:docId w15:val="{08ED20C6-394D-40C2-9324-C0E3F1CD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68C09-C5A8-4F4C-96CD-DC8E80121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4</Pages>
  <Words>1342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Samijupe</cp:lastModifiedBy>
  <cp:revision>76</cp:revision>
  <cp:lastPrinted>2022-04-07T14:01:00Z</cp:lastPrinted>
  <dcterms:created xsi:type="dcterms:W3CDTF">2015-07-01T23:47:00Z</dcterms:created>
  <dcterms:modified xsi:type="dcterms:W3CDTF">2024-04-09T21:56:00Z</dcterms:modified>
</cp:coreProperties>
</file>