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548E" w14:textId="5188D65C" w:rsidR="009425D6" w:rsidRDefault="00E2727C"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03.95pt;height:428.2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81620397"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6C43359F" w:rsidR="009E115D" w:rsidRDefault="009E115D" w:rsidP="00927BA4">
      <w:pPr>
        <w:tabs>
          <w:tab w:val="left" w:pos="2430"/>
        </w:tabs>
      </w:pPr>
    </w:p>
    <w:p w14:paraId="261D7269" w14:textId="56BC0076" w:rsidR="009E115D" w:rsidRDefault="009E115D" w:rsidP="00927BA4">
      <w:pPr>
        <w:tabs>
          <w:tab w:val="left" w:pos="2430"/>
        </w:tabs>
      </w:pPr>
    </w:p>
    <w:p w14:paraId="679CDF04" w14:textId="056A9111" w:rsidR="009E115D" w:rsidRDefault="00E2727C" w:rsidP="00927BA4">
      <w:pPr>
        <w:tabs>
          <w:tab w:val="left" w:pos="2430"/>
        </w:tabs>
      </w:pPr>
      <w:r>
        <w:rPr>
          <w:noProof/>
        </w:rPr>
        <w:object w:dxaOrig="1440" w:dyaOrig="1440" w14:anchorId="143A1BE5">
          <v:shape id="_x0000_s2119" type="#_x0000_t75" style="position:absolute;margin-left:-31.15pt;margin-top:19.15pt;width:513.8pt;height:336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81620398" r:id="rId11"/>
        </w:object>
      </w: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0E4D8C6E" w14:textId="1E88D3A8" w:rsidR="00891A97" w:rsidRPr="00AF344F" w:rsidRDefault="00E2727C" w:rsidP="00AF344F">
      <w:pPr>
        <w:tabs>
          <w:tab w:val="left" w:pos="3069"/>
        </w:tabs>
        <w:sectPr w:rsidR="00891A97" w:rsidRPr="00AF344F" w:rsidSect="00D53F6D">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35.65pt;margin-top:6pt;width:549.65pt;height:537.2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81620399" r:id="rId17"/>
        </w:object>
      </w:r>
    </w:p>
    <w:p w14:paraId="5010FF39" w14:textId="77777777" w:rsidR="00217C35" w:rsidRDefault="00217C35" w:rsidP="00927BA4">
      <w:pPr>
        <w:tabs>
          <w:tab w:val="left" w:pos="2430"/>
        </w:tabs>
      </w:pPr>
    </w:p>
    <w:p w14:paraId="371C0E71" w14:textId="77777777" w:rsidR="00217C35" w:rsidRDefault="00E2727C" w:rsidP="00927BA4">
      <w:pPr>
        <w:tabs>
          <w:tab w:val="left" w:pos="2430"/>
        </w:tabs>
      </w:pPr>
      <w:r>
        <w:rPr>
          <w:noProof/>
        </w:rPr>
        <w:object w:dxaOrig="1440" w:dyaOrig="1440" w14:anchorId="6136263E">
          <v:shape id="_x0000_s2120" type="#_x0000_t75" style="position:absolute;margin-left:-23.8pt;margin-top:8.45pt;width:515.2pt;height:249.6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81620400"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E2727C" w:rsidP="00927BA4">
      <w:pPr>
        <w:tabs>
          <w:tab w:val="left" w:pos="2430"/>
        </w:tabs>
      </w:pPr>
      <w:r>
        <w:rPr>
          <w:noProof/>
        </w:rPr>
        <w:lastRenderedPageBreak/>
        <w:object w:dxaOrig="1440" w:dyaOrig="1440" w14:anchorId="7565F881">
          <v:shape id="_x0000_s2121" type="#_x0000_t75" style="position:absolute;margin-left:-44.15pt;margin-top:25.45pt;width:554.1pt;height:280.7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81620401"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D53F6D">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E2727C" w:rsidP="00BE3E5C">
      <w:pPr>
        <w:tabs>
          <w:tab w:val="left" w:pos="2430"/>
        </w:tabs>
      </w:pPr>
      <w:r>
        <w:rPr>
          <w:noProof/>
        </w:rPr>
        <w:object w:dxaOrig="1440" w:dyaOrig="1440" w14:anchorId="63FB60DA">
          <v:shape id="_x0000_s2122" type="#_x0000_t75" style="position:absolute;margin-left:-39.15pt;margin-top:14.45pt;width:545.65pt;height:332.9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81620402" r:id="rId23"/>
        </w:object>
      </w:r>
    </w:p>
    <w:p w14:paraId="775ACA9B" w14:textId="77777777" w:rsidR="004879CB" w:rsidRDefault="004879CB" w:rsidP="00A70256">
      <w:pPr>
        <w:rPr>
          <w:rFonts w:ascii="Soberana Sans Light" w:hAnsi="Soberana Sans Light"/>
          <w:b/>
        </w:rPr>
        <w:sectPr w:rsidR="004879CB" w:rsidSect="00D53F6D">
          <w:pgSz w:w="12240" w:h="15840" w:code="1"/>
          <w:pgMar w:top="567" w:right="1440" w:bottom="851" w:left="1440" w:header="709" w:footer="709" w:gutter="0"/>
          <w:cols w:space="708"/>
          <w:docGrid w:linePitch="360"/>
        </w:sectPr>
      </w:pPr>
    </w:p>
    <w:p w14:paraId="711B9311" w14:textId="77777777" w:rsidR="004879CB" w:rsidRDefault="00E2727C"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8.15pt;margin-top:17.35pt;width:521.6pt;height:481.8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81620403"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644BA805" w14:textId="77777777" w:rsidR="002D6A9B" w:rsidRDefault="002D6A9B"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744FB72A" w14:textId="77777777" w:rsidR="00654E71" w:rsidRDefault="00654E71"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51A67776" w14:textId="18F596D0"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1BC3672D" w:rsidR="00014E30" w:rsidRDefault="002D6A9B" w:rsidP="00FA25D2">
      <w:pPr>
        <w:rPr>
          <w:rFonts w:ascii="Soberana Sans Light" w:hAnsi="Soberana Sans Light"/>
        </w:rPr>
      </w:pPr>
      <w:r w:rsidRPr="002D6A9B">
        <w:rPr>
          <w:rFonts w:ascii="Soberana Sans Light" w:hAnsi="Soberana Sans Light"/>
        </w:rPr>
        <w:drawing>
          <wp:inline distT="0" distB="0" distL="0" distR="0" wp14:anchorId="3259E4D8" wp14:editId="74A48070">
            <wp:extent cx="5943600" cy="7135495"/>
            <wp:effectExtent l="0" t="0" r="0" b="8255"/>
            <wp:docPr id="1967932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32397" name=""/>
                    <pic:cNvPicPr/>
                  </pic:nvPicPr>
                  <pic:blipFill>
                    <a:blip r:embed="rId26"/>
                    <a:stretch>
                      <a:fillRect/>
                    </a:stretch>
                  </pic:blipFill>
                  <pic:spPr>
                    <a:xfrm>
                      <a:off x="0" y="0"/>
                      <a:ext cx="5943600" cy="7135495"/>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9BC4587" w14:textId="25340B24"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39EA3299"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2024 AL 3</w:t>
      </w:r>
      <w:r w:rsidR="002D6A9B">
        <w:rPr>
          <w:rFonts w:ascii="Soberana Sans Light" w:hAnsi="Soberana Sans Light"/>
          <w:b/>
        </w:rPr>
        <w:t>0</w:t>
      </w:r>
      <w:r>
        <w:rPr>
          <w:rFonts w:ascii="Soberana Sans Light" w:hAnsi="Soberana Sans Light"/>
          <w:b/>
        </w:rPr>
        <w:t xml:space="preserve"> DE </w:t>
      </w:r>
      <w:r w:rsidR="002D6A9B">
        <w:rPr>
          <w:rFonts w:ascii="Soberana Sans Light" w:hAnsi="Soberana Sans Light"/>
          <w:b/>
        </w:rPr>
        <w:t>JUNIO</w:t>
      </w:r>
      <w:r>
        <w:rPr>
          <w:rFonts w:ascii="Soberana Sans Light" w:hAnsi="Soberana Sans Light"/>
          <w:b/>
        </w:rPr>
        <w:t xml:space="preserve"> DE 2024.</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xml:space="preserve">, siendo Gobernador el Lic. Héctor Israel Ortiz </w:t>
      </w:r>
      <w:proofErr w:type="spellStart"/>
      <w:r w:rsidR="004B2B7A">
        <w:rPr>
          <w:rFonts w:ascii="Soberana Sans Light" w:hAnsi="Soberana Sans Light"/>
        </w:rPr>
        <w:t>Ortiz</w:t>
      </w:r>
      <w:proofErr w:type="spellEnd"/>
      <w:r w:rsidR="004B2B7A">
        <w:rPr>
          <w:rFonts w:ascii="Soberana Sans Light" w:hAnsi="Soberana Sans Light"/>
        </w:rPr>
        <w:t>,</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339551D0"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0D7BF8">
        <w:rPr>
          <w:rFonts w:ascii="Soberana Sans Light" w:hAnsi="Soberana Sans Light"/>
          <w:sz w:val="22"/>
          <w:szCs w:val="22"/>
          <w:lang w:val="es-MX"/>
        </w:rPr>
        <w:t>4</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Pr>
          <w:rFonts w:ascii="Soberana Sans Light" w:hAnsi="Soberana Sans Light"/>
          <w:sz w:val="22"/>
          <w:szCs w:val="22"/>
          <w:lang w:val="es-MX"/>
        </w:rPr>
        <w:t>9</w:t>
      </w:r>
      <w:r w:rsidRPr="00A57EE5">
        <w:rPr>
          <w:rFonts w:ascii="Soberana Sans Light" w:hAnsi="Soberana Sans Light"/>
          <w:sz w:val="22"/>
          <w:szCs w:val="22"/>
          <w:lang w:val="es-MX"/>
        </w:rPr>
        <w:t>,</w:t>
      </w:r>
      <w:r w:rsidR="000D7BF8">
        <w:rPr>
          <w:rFonts w:ascii="Soberana Sans Light" w:hAnsi="Soberana Sans Light"/>
          <w:sz w:val="22"/>
          <w:szCs w:val="22"/>
          <w:lang w:val="es-MX"/>
        </w:rPr>
        <w:t>470</w:t>
      </w:r>
      <w:r>
        <w:rPr>
          <w:rFonts w:ascii="Soberana Sans Light" w:hAnsi="Soberana Sans Light"/>
          <w:sz w:val="22"/>
          <w:szCs w:val="22"/>
          <w:lang w:val="es-MX"/>
        </w:rPr>
        <w:t>,</w:t>
      </w:r>
      <w:r w:rsidR="000D7BF8">
        <w:rPr>
          <w:rFonts w:ascii="Soberana Sans Light" w:hAnsi="Soberana Sans Light"/>
          <w:sz w:val="22"/>
          <w:szCs w:val="22"/>
          <w:lang w:val="es-MX"/>
        </w:rPr>
        <w:t>509</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Pr>
          <w:rFonts w:ascii="Soberana Sans Light" w:hAnsi="Soberana Sans Light"/>
          <w:sz w:val="22"/>
          <w:szCs w:val="22"/>
          <w:lang w:val="es-MX"/>
        </w:rPr>
        <w:t>2</w:t>
      </w:r>
      <w:r w:rsidR="000D7BF8">
        <w:rPr>
          <w:rFonts w:ascii="Soberana Sans Light" w:hAnsi="Soberana Sans Light"/>
          <w:sz w:val="22"/>
          <w:szCs w:val="22"/>
          <w:lang w:val="es-MX"/>
        </w:rPr>
        <w:t>77</w:t>
      </w:r>
      <w:r>
        <w:rPr>
          <w:rFonts w:ascii="Soberana Sans Light" w:hAnsi="Soberana Sans Light"/>
          <w:sz w:val="22"/>
          <w:szCs w:val="22"/>
          <w:lang w:val="es-MX"/>
        </w:rPr>
        <w:t>,5</w:t>
      </w:r>
      <w:r w:rsidR="000D7BF8">
        <w:rPr>
          <w:rFonts w:ascii="Soberana Sans Light" w:hAnsi="Soberana Sans Light"/>
          <w:sz w:val="22"/>
          <w:szCs w:val="22"/>
          <w:lang w:val="es-MX"/>
        </w:rPr>
        <w:t>66</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 </w:t>
      </w:r>
      <w:r w:rsidR="005B79D0">
        <w:rPr>
          <w:rFonts w:ascii="Soberana Sans Light" w:hAnsi="Soberana Sans Light"/>
          <w:sz w:val="22"/>
          <w:szCs w:val="22"/>
          <w:lang w:val="es-MX"/>
        </w:rPr>
        <w:t xml:space="preserve">No. 1 Extraordinario </w:t>
      </w:r>
      <w:r w:rsidR="00933280">
        <w:rPr>
          <w:rFonts w:ascii="Soberana Sans Light" w:hAnsi="Soberana Sans Light"/>
          <w:sz w:val="22"/>
          <w:szCs w:val="22"/>
          <w:lang w:val="es-MX"/>
        </w:rPr>
        <w:t>el 15 de febrero de 2024</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59B1AFC9"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08D8EB5F"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5E9BA4B8"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50299218"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927959">
        <w:rPr>
          <w:rFonts w:ascii="Soberana Sans Light" w:hAnsi="Soberana Sans Light"/>
          <w:sz w:val="22"/>
          <w:szCs w:val="22"/>
        </w:rPr>
        <w:t>4</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01386CD8"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A3F1089" w14:textId="77777777" w:rsidR="00B82687" w:rsidRDefault="00B82687"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36194AF4"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w:t>
      </w:r>
      <w:r w:rsidR="0092504E">
        <w:rPr>
          <w:rFonts w:ascii="Soberana Sans Light" w:hAnsi="Soberana Sans Light"/>
          <w:sz w:val="22"/>
          <w:szCs w:val="22"/>
        </w:rPr>
        <w:t>, en su caso,</w:t>
      </w:r>
      <w:r w:rsidR="0048191D">
        <w:rPr>
          <w:rFonts w:ascii="Soberana Sans Light" w:hAnsi="Soberana Sans Light"/>
          <w:sz w:val="22"/>
          <w:szCs w:val="22"/>
        </w:rPr>
        <w:t xml:space="preserve">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0E69871E"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al cierre del primer trimestre de 2024,</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70803312" w14:textId="77777777" w:rsidR="00B82687" w:rsidRDefault="00B82687"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78AD2C0D" w14:textId="40B5D1A5"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se </w:t>
      </w:r>
      <w:r w:rsidR="00F0711B">
        <w:rPr>
          <w:rFonts w:ascii="Soberana Sans Light" w:hAnsi="Soberana Sans Light"/>
          <w:sz w:val="22"/>
          <w:szCs w:val="22"/>
        </w:rPr>
        <w:t xml:space="preserve">ha </w:t>
      </w:r>
      <w:r>
        <w:rPr>
          <w:rFonts w:ascii="Soberana Sans Light" w:hAnsi="Soberana Sans Light"/>
          <w:sz w:val="22"/>
          <w:szCs w:val="22"/>
        </w:rPr>
        <w:t>realiz</w:t>
      </w:r>
      <w:r w:rsidR="00F0711B">
        <w:rPr>
          <w:rFonts w:ascii="Soberana Sans Light" w:hAnsi="Soberana Sans Light"/>
          <w:sz w:val="22"/>
          <w:szCs w:val="22"/>
        </w:rPr>
        <w:t>ado la</w:t>
      </w:r>
      <w:r>
        <w:rPr>
          <w:rFonts w:ascii="Soberana Sans Light" w:hAnsi="Soberana Sans Light"/>
          <w:sz w:val="22"/>
          <w:szCs w:val="22"/>
        </w:rPr>
        <w:t xml:space="preserve"> d</w:t>
      </w:r>
      <w:r w:rsidRPr="00540418">
        <w:rPr>
          <w:rFonts w:ascii="Soberana Sans Light" w:hAnsi="Soberana Sans Light"/>
          <w:sz w:val="22"/>
          <w:szCs w:val="22"/>
        </w:rPr>
        <w:t>epuración y cancelación de saldos</w:t>
      </w:r>
      <w:r w:rsidR="00F0711B">
        <w:rPr>
          <w:rFonts w:ascii="Soberana Sans Light" w:hAnsi="Soberana Sans Light"/>
          <w:sz w:val="22"/>
          <w:szCs w:val="22"/>
        </w:rPr>
        <w:t xml:space="preserve"> ya que está en proceso de conciliación de los saldos de los remanentes contables</w:t>
      </w:r>
      <w:r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42B3963"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tuvo variaciones en los ejercicios 2021, 2022 y 2023,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25"/>
        <w:gridCol w:w="1017"/>
        <w:gridCol w:w="951"/>
        <w:gridCol w:w="951"/>
        <w:gridCol w:w="951"/>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633A29">
        <w:tc>
          <w:tcPr>
            <w:tcW w:w="3881"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961"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804"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E13EDA">
        <w:tc>
          <w:tcPr>
            <w:tcW w:w="3881"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961"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51"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51"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51"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333A92CE"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2024</w:t>
            </w:r>
          </w:p>
        </w:tc>
      </w:tr>
      <w:tr w:rsidR="000330F9" w14:paraId="09D18E96" w14:textId="77777777" w:rsidTr="000330F9">
        <w:tc>
          <w:tcPr>
            <w:tcW w:w="3881" w:type="dxa"/>
          </w:tcPr>
          <w:p w14:paraId="70FE3D18" w14:textId="59BAF60E"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961" w:type="dxa"/>
          </w:tcPr>
          <w:p w14:paraId="647AB555" w14:textId="255362D2"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3,427,669.30</w:t>
            </w:r>
          </w:p>
        </w:tc>
        <w:tc>
          <w:tcPr>
            <w:tcW w:w="951" w:type="dxa"/>
          </w:tcPr>
          <w:p w14:paraId="79A3F13D" w14:textId="07C4FA79"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3,385,850.99</w:t>
            </w:r>
          </w:p>
        </w:tc>
        <w:tc>
          <w:tcPr>
            <w:tcW w:w="951" w:type="dxa"/>
          </w:tcPr>
          <w:p w14:paraId="528B6235" w14:textId="263E0FCF"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3,394,713.39</w:t>
            </w:r>
          </w:p>
        </w:tc>
        <w:tc>
          <w:tcPr>
            <w:tcW w:w="951" w:type="dxa"/>
          </w:tcPr>
          <w:p w14:paraId="48436D69" w14:textId="30E4CD0A"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c>
          <w:tcPr>
            <w:tcW w:w="951" w:type="dxa"/>
          </w:tcPr>
          <w:p w14:paraId="5DC92D09" w14:textId="4FFD0749"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r>
      <w:tr w:rsidR="000330F9" w14:paraId="5B593C14" w14:textId="77777777" w:rsidTr="000330F9">
        <w:tc>
          <w:tcPr>
            <w:tcW w:w="3881" w:type="dxa"/>
          </w:tcPr>
          <w:p w14:paraId="4757BB93" w14:textId="178392E6"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961" w:type="dxa"/>
          </w:tcPr>
          <w:p w14:paraId="0BC3E141" w14:textId="760E3A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2,378,333.68</w:t>
            </w:r>
          </w:p>
        </w:tc>
        <w:tc>
          <w:tcPr>
            <w:tcW w:w="951" w:type="dxa"/>
          </w:tcPr>
          <w:p w14:paraId="13BB7316" w14:textId="5A39BBD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2,194,068.97</w:t>
            </w:r>
          </w:p>
        </w:tc>
        <w:tc>
          <w:tcPr>
            <w:tcW w:w="951" w:type="dxa"/>
          </w:tcPr>
          <w:p w14:paraId="74A52ED6" w14:textId="2721BCC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2,209,478.41</w:t>
            </w:r>
          </w:p>
        </w:tc>
        <w:tc>
          <w:tcPr>
            <w:tcW w:w="951" w:type="dxa"/>
          </w:tcPr>
          <w:p w14:paraId="0002B8BD" w14:textId="74C26E6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c>
          <w:tcPr>
            <w:tcW w:w="951" w:type="dxa"/>
          </w:tcPr>
          <w:p w14:paraId="0375DAD8" w14:textId="390D5E93"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r>
      <w:tr w:rsidR="000330F9" w14:paraId="3DE2606B" w14:textId="77777777" w:rsidTr="000330F9">
        <w:tc>
          <w:tcPr>
            <w:tcW w:w="3881" w:type="dxa"/>
          </w:tcPr>
          <w:p w14:paraId="0962A801" w14:textId="2ECFA7D1"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961" w:type="dxa"/>
          </w:tcPr>
          <w:p w14:paraId="28D3D57A" w14:textId="0DF93ABD"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Pr>
          <w:p w14:paraId="41648093" w14:textId="2B758441"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61B17C1D" w14:textId="6D3B9432"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70F359B8" w14:textId="4C0AD3A2"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c>
          <w:tcPr>
            <w:tcW w:w="951" w:type="dxa"/>
          </w:tcPr>
          <w:p w14:paraId="42C5EB58" w14:textId="50F20C3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r>
      <w:tr w:rsidR="000330F9" w14:paraId="3A8E6329" w14:textId="77777777" w:rsidTr="000330F9">
        <w:tc>
          <w:tcPr>
            <w:tcW w:w="3881" w:type="dxa"/>
          </w:tcPr>
          <w:p w14:paraId="3099AD5B" w14:textId="107F81B2"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961" w:type="dxa"/>
          </w:tcPr>
          <w:p w14:paraId="129C56A6" w14:textId="23530F84"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30BEB56D" w14:textId="76F6339E"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12B4E8F0" w14:textId="215B7307"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4158EF5E" w14:textId="2FA561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c>
          <w:tcPr>
            <w:tcW w:w="951" w:type="dxa"/>
          </w:tcPr>
          <w:p w14:paraId="0BE3BB20" w14:textId="70CA5EA8"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r>
      <w:tr w:rsidR="000330F9" w14:paraId="56DD523C" w14:textId="77777777" w:rsidTr="000330F9">
        <w:tc>
          <w:tcPr>
            <w:tcW w:w="3881" w:type="dxa"/>
          </w:tcPr>
          <w:p w14:paraId="037F0001" w14:textId="5E273D97"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961" w:type="dxa"/>
            <w:tcBorders>
              <w:bottom w:val="single" w:sz="4" w:space="0" w:color="auto"/>
            </w:tcBorders>
          </w:tcPr>
          <w:p w14:paraId="3A2FCD40" w14:textId="25E824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159,423.94</w:t>
            </w:r>
          </w:p>
        </w:tc>
        <w:tc>
          <w:tcPr>
            <w:tcW w:w="951" w:type="dxa"/>
            <w:tcBorders>
              <w:bottom w:val="single" w:sz="4" w:space="0" w:color="auto"/>
            </w:tcBorders>
          </w:tcPr>
          <w:p w14:paraId="43F0B842" w14:textId="0703913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138,423.96</w:t>
            </w:r>
          </w:p>
        </w:tc>
        <w:tc>
          <w:tcPr>
            <w:tcW w:w="951" w:type="dxa"/>
            <w:tcBorders>
              <w:bottom w:val="single" w:sz="4" w:space="0" w:color="auto"/>
            </w:tcBorders>
          </w:tcPr>
          <w:p w14:paraId="56E1F481" w14:textId="4A2DF9ED"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148,413.96</w:t>
            </w:r>
          </w:p>
        </w:tc>
        <w:tc>
          <w:tcPr>
            <w:tcW w:w="951" w:type="dxa"/>
            <w:tcBorders>
              <w:bottom w:val="single" w:sz="4" w:space="0" w:color="auto"/>
            </w:tcBorders>
          </w:tcPr>
          <w:p w14:paraId="356DD40D" w14:textId="5EDDF5F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c>
          <w:tcPr>
            <w:tcW w:w="951" w:type="dxa"/>
            <w:tcBorders>
              <w:bottom w:val="single" w:sz="4" w:space="0" w:color="auto"/>
            </w:tcBorders>
          </w:tcPr>
          <w:p w14:paraId="516CD2BC" w14:textId="1E9E4F57"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r>
      <w:tr w:rsidR="000330F9" w14:paraId="242E62ED" w14:textId="77777777" w:rsidTr="000330F9">
        <w:tc>
          <w:tcPr>
            <w:tcW w:w="3881" w:type="dxa"/>
          </w:tcPr>
          <w:p w14:paraId="02246955" w14:textId="5FAFAC5C"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961" w:type="dxa"/>
            <w:tcBorders>
              <w:bottom w:val="single" w:sz="4" w:space="0" w:color="auto"/>
            </w:tcBorders>
          </w:tcPr>
          <w:p w14:paraId="49E98432" w14:textId="334427D6"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1E81535A" w14:textId="73D61FD3"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62675E5D" w14:textId="6BE432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10,715.47</w:t>
            </w:r>
          </w:p>
        </w:tc>
        <w:tc>
          <w:tcPr>
            <w:tcW w:w="951" w:type="dxa"/>
            <w:tcBorders>
              <w:bottom w:val="single" w:sz="4" w:space="0" w:color="auto"/>
            </w:tcBorders>
          </w:tcPr>
          <w:p w14:paraId="329BF83E" w14:textId="188E9A9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c>
          <w:tcPr>
            <w:tcW w:w="951" w:type="dxa"/>
            <w:tcBorders>
              <w:bottom w:val="single" w:sz="4" w:space="0" w:color="auto"/>
            </w:tcBorders>
          </w:tcPr>
          <w:p w14:paraId="248F2FED" w14:textId="3A567D45"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r>
      <w:tr w:rsidR="000330F9" w:rsidRPr="0007167E" w14:paraId="75032FDB" w14:textId="77777777" w:rsidTr="0007167E">
        <w:tc>
          <w:tcPr>
            <w:tcW w:w="3881" w:type="dxa"/>
            <w:shd w:val="clear" w:color="auto" w:fill="D9D9D9" w:themeFill="background1" w:themeFillShade="D9"/>
          </w:tcPr>
          <w:p w14:paraId="03A89CC5" w14:textId="3D1D675E" w:rsidR="000330F9" w:rsidRPr="0007167E" w:rsidRDefault="000330F9" w:rsidP="000330F9">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961" w:type="dxa"/>
            <w:tcBorders>
              <w:bottom w:val="double" w:sz="4" w:space="0" w:color="auto"/>
            </w:tcBorders>
            <w:shd w:val="clear" w:color="auto" w:fill="D9D9D9" w:themeFill="background1" w:themeFillShade="D9"/>
          </w:tcPr>
          <w:p w14:paraId="7692E44A" w14:textId="0826642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7,480,717.92</w:t>
            </w:r>
          </w:p>
        </w:tc>
        <w:tc>
          <w:tcPr>
            <w:tcW w:w="951" w:type="dxa"/>
            <w:tcBorders>
              <w:bottom w:val="double" w:sz="4" w:space="0" w:color="auto"/>
            </w:tcBorders>
            <w:shd w:val="clear" w:color="auto" w:fill="D9D9D9" w:themeFill="background1" w:themeFillShade="D9"/>
          </w:tcPr>
          <w:p w14:paraId="527622E5" w14:textId="245EB70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7,249,334.92</w:t>
            </w:r>
          </w:p>
        </w:tc>
        <w:tc>
          <w:tcPr>
            <w:tcW w:w="951" w:type="dxa"/>
            <w:tcBorders>
              <w:bottom w:val="double" w:sz="4" w:space="0" w:color="auto"/>
            </w:tcBorders>
            <w:shd w:val="clear" w:color="auto" w:fill="D9D9D9" w:themeFill="background1" w:themeFillShade="D9"/>
          </w:tcPr>
          <w:p w14:paraId="7C4CE9F5" w14:textId="1CAF4EAF"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7,294,312.23</w:t>
            </w:r>
          </w:p>
        </w:tc>
        <w:tc>
          <w:tcPr>
            <w:tcW w:w="951" w:type="dxa"/>
            <w:tcBorders>
              <w:bottom w:val="double" w:sz="4" w:space="0" w:color="auto"/>
            </w:tcBorders>
            <w:shd w:val="clear" w:color="auto" w:fill="D9D9D9" w:themeFill="background1" w:themeFillShade="D9"/>
          </w:tcPr>
          <w:p w14:paraId="2DB85E9B" w14:textId="6D49A08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c>
          <w:tcPr>
            <w:tcW w:w="951" w:type="dxa"/>
            <w:tcBorders>
              <w:bottom w:val="double" w:sz="4" w:space="0" w:color="auto"/>
            </w:tcBorders>
            <w:shd w:val="clear" w:color="auto" w:fill="D9D9D9" w:themeFill="background1" w:themeFillShade="D9"/>
          </w:tcPr>
          <w:p w14:paraId="15122ADD" w14:textId="2310908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r>
    </w:tbl>
    <w:p w14:paraId="7715FD06" w14:textId="77777777" w:rsidR="00A33F1F" w:rsidRDefault="00A33F1F" w:rsidP="00A33F1F">
      <w:pPr>
        <w:pStyle w:val="INCISO"/>
        <w:spacing w:after="0" w:line="240" w:lineRule="exact"/>
        <w:rPr>
          <w:rFonts w:ascii="Soberana Sans Light" w:hAnsi="Soberana Sans Light"/>
          <w:sz w:val="22"/>
          <w:szCs w:val="22"/>
        </w:rPr>
      </w:pPr>
    </w:p>
    <w:p w14:paraId="7D50403E" w14:textId="77777777" w:rsidR="00A33F1F" w:rsidRDefault="00A33F1F" w:rsidP="00A33F1F">
      <w:pPr>
        <w:pStyle w:val="INCISO"/>
        <w:spacing w:after="0" w:line="240" w:lineRule="exact"/>
        <w:rPr>
          <w:rFonts w:ascii="Soberana Sans Light" w:hAnsi="Soberana Sans Light"/>
          <w:sz w:val="22"/>
          <w:szCs w:val="22"/>
        </w:rPr>
      </w:pPr>
    </w:p>
    <w:p w14:paraId="6C88B9C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Pr="00005506" w:rsidRDefault="000330F9"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1DC2BDFC" w:rsidR="00D36ACC" w:rsidRPr="00E07718"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CF3B9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002</w:t>
            </w:r>
            <w:r w:rsidR="00CF3B98">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66</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61256BA2" w:rsidR="00D36ACC" w:rsidRPr="00A112F5"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1,164</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284354AC" w:rsidR="00D36ACC" w:rsidRPr="008E6616" w:rsidRDefault="000B6FA3"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003</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530</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74F71050" w14:textId="2991077E" w:rsidR="00D36ACC" w:rsidRPr="00E07718"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1,526</w:t>
            </w:r>
            <w:r w:rsidR="00CF3B9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021</w:t>
            </w:r>
          </w:p>
        </w:tc>
      </w:tr>
      <w:tr w:rsidR="00D36ACC" w:rsidRPr="00E07718" w14:paraId="07AEBE17"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294CF063" w14:textId="5B71554E" w:rsidR="00D36ACC" w:rsidRPr="00E07718"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338</w:t>
            </w:r>
            <w:r w:rsidR="004A69F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402</w:t>
            </w:r>
          </w:p>
        </w:tc>
      </w:tr>
      <w:tr w:rsidR="00D36ACC" w:rsidRPr="00E07718" w14:paraId="6E158F60"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224938D2" w14:textId="3B452D13" w:rsidR="00D36ACC" w:rsidRPr="00E07718"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422</w:t>
            </w:r>
            <w:r w:rsidR="004A69F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197</w:t>
            </w:r>
          </w:p>
        </w:tc>
      </w:tr>
      <w:tr w:rsidR="00D36ACC" w:rsidRPr="00E07718" w14:paraId="154D5DB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0EDED2E5" w14:textId="14546665" w:rsidR="00D36ACC" w:rsidRPr="00E07718" w:rsidRDefault="000B6FA3"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w:t>
            </w:r>
            <w:r w:rsidR="004A69F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747</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61D9062B" w:rsidR="00D36ACC" w:rsidRDefault="00082AB5"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11713DBB" w:rsidR="00D36ACC" w:rsidRPr="008E6616" w:rsidRDefault="000B6FA3"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w:t>
            </w:r>
            <w:r w:rsidR="004A69F6">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437</w:t>
            </w:r>
            <w:r w:rsidR="004A69F6">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367</w:t>
            </w:r>
          </w:p>
        </w:tc>
      </w:tr>
    </w:tbl>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21FA6D35"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365B0C">
        <w:rPr>
          <w:rFonts w:ascii="Soberana Sans Light" w:hAnsi="Soberana Sans Light"/>
        </w:rPr>
        <w:t>3</w:t>
      </w:r>
      <w:r>
        <w:rPr>
          <w:rFonts w:ascii="Soberana Sans Light" w:hAnsi="Soberana Sans Light"/>
        </w:rPr>
        <w:t>’</w:t>
      </w:r>
      <w:r w:rsidR="000B6FA3">
        <w:rPr>
          <w:rFonts w:ascii="Soberana Sans Light" w:hAnsi="Soberana Sans Light"/>
        </w:rPr>
        <w:t>032</w:t>
      </w:r>
      <w:r w:rsidR="00554638">
        <w:rPr>
          <w:rFonts w:ascii="Soberana Sans Light" w:hAnsi="Soberana Sans Light"/>
        </w:rPr>
        <w:t>,</w:t>
      </w:r>
      <w:r w:rsidR="000B6FA3">
        <w:rPr>
          <w:rFonts w:ascii="Soberana Sans Light" w:hAnsi="Soberana Sans Light"/>
        </w:rPr>
        <w:t>223</w:t>
      </w:r>
      <w:r w:rsidR="00045B0C">
        <w:rPr>
          <w:rFonts w:ascii="Soberana Sans Light" w:hAnsi="Soberana Sans Light"/>
        </w:rPr>
        <w:t>.00</w:t>
      </w:r>
      <w:r>
        <w:rPr>
          <w:rFonts w:ascii="Soberana Sans Light" w:hAnsi="Soberana Sans Light"/>
        </w:rPr>
        <w:t xml:space="preserve"> </w:t>
      </w:r>
      <w:r w:rsidR="00D03D4B">
        <w:rPr>
          <w:rFonts w:ascii="Soberana Sans Light" w:hAnsi="Soberana Sans Light"/>
        </w:rPr>
        <w:t>al 3</w:t>
      </w:r>
      <w:r w:rsidR="000B6FA3">
        <w:rPr>
          <w:rFonts w:ascii="Soberana Sans Light" w:hAnsi="Soberana Sans Light"/>
        </w:rPr>
        <w:t>0</w:t>
      </w:r>
      <w:r w:rsidR="00D03D4B">
        <w:rPr>
          <w:rFonts w:ascii="Soberana Sans Light" w:hAnsi="Soberana Sans Light"/>
        </w:rPr>
        <w:t xml:space="preserve"> de </w:t>
      </w:r>
      <w:r w:rsidR="000B6FA3">
        <w:rPr>
          <w:rFonts w:ascii="Soberana Sans Light" w:hAnsi="Soberana Sans Light"/>
        </w:rPr>
        <w:t>junio</w:t>
      </w:r>
      <w:r w:rsidR="00D03D4B">
        <w:rPr>
          <w:rFonts w:ascii="Soberana Sans Light" w:hAnsi="Soberana Sans Light"/>
        </w:rPr>
        <w:t xml:space="preserve"> de 202</w:t>
      </w:r>
      <w:r w:rsidR="009141F6">
        <w:rPr>
          <w:rFonts w:ascii="Soberana Sans Light" w:hAnsi="Soberana Sans Light"/>
        </w:rPr>
        <w:t>4</w:t>
      </w:r>
      <w:r w:rsidR="00D03D4B">
        <w:rPr>
          <w:rFonts w:ascii="Soberana Sans Light" w:hAnsi="Soberana Sans Light"/>
        </w:rPr>
        <w:t xml:space="preserve"> </w:t>
      </w:r>
      <w:r>
        <w:rPr>
          <w:rFonts w:ascii="Soberana Sans Light" w:hAnsi="Soberana Sans Light"/>
        </w:rPr>
        <w:t>corresponde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455CDC">
        <w:rPr>
          <w:rFonts w:ascii="Soberana Sans Light" w:hAnsi="Soberana Sans Light"/>
        </w:rPr>
        <w:t xml:space="preserve"> 2024</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así como 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w:t>
      </w:r>
      <w:r w:rsidR="00455CDC">
        <w:rPr>
          <w:rFonts w:ascii="Soberana Sans Light" w:hAnsi="Soberana Sans Light"/>
        </w:rPr>
        <w:t xml:space="preserve">sus </w:t>
      </w:r>
      <w:r w:rsidR="008522D2">
        <w:rPr>
          <w:rFonts w:ascii="Soberana Sans Light" w:hAnsi="Soberana Sans Light"/>
        </w:rPr>
        <w:t>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06D8FEEB"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w:t>
      </w:r>
      <w:r w:rsidR="00246F08">
        <w:rPr>
          <w:rFonts w:ascii="Soberana Sans Light" w:hAnsi="Soberana Sans Light"/>
          <w:sz w:val="22"/>
          <w:szCs w:val="22"/>
          <w:lang w:val="es-MX"/>
        </w:rPr>
        <w:t>274</w:t>
      </w:r>
      <w:r w:rsidR="00C83C65">
        <w:rPr>
          <w:rFonts w:ascii="Soberana Sans Light" w:hAnsi="Soberana Sans Light"/>
          <w:sz w:val="22"/>
          <w:szCs w:val="22"/>
          <w:lang w:val="es-MX"/>
        </w:rPr>
        <w:t>,</w:t>
      </w:r>
      <w:r w:rsidR="00246F08">
        <w:rPr>
          <w:rFonts w:ascii="Soberana Sans Light" w:hAnsi="Soberana Sans Light"/>
          <w:sz w:val="22"/>
          <w:szCs w:val="22"/>
          <w:lang w:val="es-MX"/>
        </w:rPr>
        <w:t>390</w:t>
      </w:r>
      <w:r w:rsidR="00C83C65">
        <w:rPr>
          <w:rFonts w:ascii="Soberana Sans Light" w:hAnsi="Soberana Sans Light"/>
          <w:sz w:val="22"/>
          <w:szCs w:val="22"/>
          <w:lang w:val="es-MX"/>
        </w:rPr>
        <w:t>.00</w:t>
      </w:r>
      <w:r w:rsidR="00D03D4B">
        <w:rPr>
          <w:rFonts w:ascii="Soberana Sans Light" w:hAnsi="Soberana Sans Light"/>
          <w:sz w:val="22"/>
          <w:szCs w:val="22"/>
          <w:lang w:val="es-MX"/>
        </w:rPr>
        <w:t xml:space="preserve"> al 3</w:t>
      </w:r>
      <w:r w:rsidR="00246F08">
        <w:rPr>
          <w:rFonts w:ascii="Soberana Sans Light" w:hAnsi="Soberana Sans Light"/>
          <w:sz w:val="22"/>
          <w:szCs w:val="22"/>
          <w:lang w:val="es-MX"/>
        </w:rPr>
        <w:t>0</w:t>
      </w:r>
      <w:r w:rsidR="00D03D4B">
        <w:rPr>
          <w:rFonts w:ascii="Soberana Sans Light" w:hAnsi="Soberana Sans Light"/>
          <w:sz w:val="22"/>
          <w:szCs w:val="22"/>
          <w:lang w:val="es-MX"/>
        </w:rPr>
        <w:t xml:space="preserve"> de </w:t>
      </w:r>
      <w:r w:rsidR="00246F08">
        <w:rPr>
          <w:rFonts w:ascii="Soberana Sans Light" w:hAnsi="Soberana Sans Light"/>
          <w:sz w:val="22"/>
          <w:szCs w:val="22"/>
          <w:lang w:val="es-MX"/>
        </w:rPr>
        <w:t>junio</w:t>
      </w:r>
      <w:r w:rsidR="00D03D4B">
        <w:rPr>
          <w:rFonts w:ascii="Soberana Sans Light" w:hAnsi="Soberana Sans Light"/>
          <w:sz w:val="22"/>
          <w:szCs w:val="22"/>
          <w:lang w:val="es-MX"/>
        </w:rPr>
        <w:t xml:space="preserve"> de 202</w:t>
      </w:r>
      <w:r w:rsidR="008C549A">
        <w:rPr>
          <w:rFonts w:ascii="Soberana Sans Light" w:hAnsi="Soberana Sans Light"/>
          <w:sz w:val="22"/>
          <w:szCs w:val="22"/>
          <w:lang w:val="es-MX"/>
        </w:rPr>
        <w:t>4</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5ABBB158"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246F08">
        <w:rPr>
          <w:rFonts w:ascii="Soberana Sans Light" w:hAnsi="Soberana Sans Light"/>
          <w:sz w:val="22"/>
          <w:szCs w:val="22"/>
          <w:lang w:val="es-MX"/>
        </w:rPr>
        <w:t>4</w:t>
      </w:r>
      <w:r w:rsidR="00C83C65">
        <w:rPr>
          <w:rFonts w:ascii="Soberana Sans Light" w:hAnsi="Soberana Sans Light"/>
          <w:sz w:val="22"/>
          <w:szCs w:val="22"/>
          <w:lang w:val="es-MX"/>
        </w:rPr>
        <w:t>,</w:t>
      </w:r>
      <w:r w:rsidR="00246F08">
        <w:rPr>
          <w:rFonts w:ascii="Soberana Sans Light" w:hAnsi="Soberana Sans Light"/>
          <w:sz w:val="22"/>
          <w:szCs w:val="22"/>
          <w:lang w:val="es-MX"/>
        </w:rPr>
        <w:t>832</w:t>
      </w:r>
      <w:r w:rsidR="00C83C65">
        <w:rPr>
          <w:rFonts w:ascii="Soberana Sans Light" w:hAnsi="Soberana Sans Light"/>
          <w:sz w:val="22"/>
          <w:szCs w:val="22"/>
          <w:lang w:val="es-MX"/>
        </w:rPr>
        <w:t>.00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5E7F869E" w:rsidR="004879CB" w:rsidRDefault="004879CB"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w:t>
      </w:r>
      <w:r w:rsidR="00246F08">
        <w:rPr>
          <w:rFonts w:ascii="Soberana Sans Light" w:hAnsi="Soberana Sans Light"/>
          <w:sz w:val="22"/>
          <w:szCs w:val="22"/>
          <w:lang w:val="es-MX"/>
        </w:rPr>
        <w:t xml:space="preserve">por viáticos </w:t>
      </w:r>
      <w:r w:rsidR="00554638">
        <w:rPr>
          <w:rFonts w:ascii="Soberana Sans Light" w:hAnsi="Soberana Sans Light"/>
          <w:sz w:val="22"/>
          <w:szCs w:val="22"/>
          <w:lang w:val="es-MX"/>
        </w:rPr>
        <w:t xml:space="preserve">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246F08">
        <w:rPr>
          <w:rFonts w:ascii="Soberana Sans Light" w:hAnsi="Soberana Sans Light"/>
          <w:sz w:val="22"/>
          <w:szCs w:val="22"/>
          <w:lang w:val="es-MX"/>
        </w:rPr>
        <w:t>415</w:t>
      </w:r>
      <w:r w:rsidR="00D04355">
        <w:rPr>
          <w:rFonts w:ascii="Soberana Sans Light" w:hAnsi="Soberana Sans Light"/>
          <w:sz w:val="22"/>
          <w:szCs w:val="22"/>
          <w:lang w:val="es-MX"/>
        </w:rPr>
        <w:t>.00</w:t>
      </w:r>
      <w:r w:rsidR="00554638">
        <w:rPr>
          <w:rFonts w:ascii="Soberana Sans Light" w:hAnsi="Soberana Sans Light"/>
          <w:sz w:val="22"/>
          <w:szCs w:val="22"/>
          <w:lang w:val="es-MX"/>
        </w:rPr>
        <w:t>.</w:t>
      </w:r>
    </w:p>
    <w:p w14:paraId="0C317EE1" w14:textId="3578F693"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gastos por comprobar </w:t>
      </w:r>
      <w:r w:rsidR="00246F08">
        <w:rPr>
          <w:rFonts w:ascii="Soberana Sans Light" w:hAnsi="Soberana Sans Light"/>
          <w:sz w:val="22"/>
          <w:szCs w:val="22"/>
          <w:lang w:val="es-MX"/>
        </w:rPr>
        <w:t>por viáticos p</w:t>
      </w:r>
      <w:r>
        <w:rPr>
          <w:rFonts w:ascii="Soberana Sans Light" w:hAnsi="Soberana Sans Light"/>
          <w:sz w:val="22"/>
          <w:szCs w:val="22"/>
          <w:lang w:val="es-MX"/>
        </w:rPr>
        <w:t>or el importe de $</w:t>
      </w:r>
      <w:r w:rsidR="00EF518A">
        <w:rPr>
          <w:rFonts w:ascii="Soberana Sans Light" w:hAnsi="Soberana Sans Light"/>
          <w:sz w:val="22"/>
          <w:szCs w:val="22"/>
          <w:lang w:val="es-MX"/>
        </w:rPr>
        <w:t>1</w:t>
      </w:r>
      <w:r w:rsidR="00246F08">
        <w:rPr>
          <w:rFonts w:ascii="Soberana Sans Light" w:hAnsi="Soberana Sans Light"/>
          <w:sz w:val="22"/>
          <w:szCs w:val="22"/>
          <w:lang w:val="es-MX"/>
        </w:rPr>
        <w:t>,806</w:t>
      </w:r>
      <w:r>
        <w:rPr>
          <w:rFonts w:ascii="Soberana Sans Light" w:hAnsi="Soberana Sans Light"/>
          <w:sz w:val="22"/>
          <w:szCs w:val="22"/>
          <w:lang w:val="es-MX"/>
        </w:rPr>
        <w:t>.00.</w:t>
      </w:r>
    </w:p>
    <w:p w14:paraId="0C5DF01D" w14:textId="2ACAA708" w:rsidR="006E036A" w:rsidRDefault="006E036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Lucero Morales Tzompa, gastos a comprobar por </w:t>
      </w:r>
      <w:r w:rsidR="00246F08">
        <w:rPr>
          <w:rFonts w:ascii="Soberana Sans Light" w:hAnsi="Soberana Sans Light"/>
          <w:sz w:val="22"/>
          <w:szCs w:val="22"/>
          <w:lang w:val="es-MX"/>
        </w:rPr>
        <w:t xml:space="preserve">viáticos por </w:t>
      </w:r>
      <w:r>
        <w:rPr>
          <w:rFonts w:ascii="Soberana Sans Light" w:hAnsi="Soberana Sans Light"/>
          <w:sz w:val="22"/>
          <w:szCs w:val="22"/>
          <w:lang w:val="es-MX"/>
        </w:rPr>
        <w:t>el importe de $</w:t>
      </w:r>
      <w:r w:rsidR="00246F08">
        <w:rPr>
          <w:rFonts w:ascii="Soberana Sans Light" w:hAnsi="Soberana Sans Light"/>
          <w:sz w:val="22"/>
          <w:szCs w:val="22"/>
          <w:lang w:val="es-MX"/>
        </w:rPr>
        <w:t>2</w:t>
      </w:r>
      <w:r>
        <w:rPr>
          <w:rFonts w:ascii="Soberana Sans Light" w:hAnsi="Soberana Sans Light"/>
          <w:sz w:val="22"/>
          <w:szCs w:val="22"/>
          <w:lang w:val="es-MX"/>
        </w:rPr>
        <w:t>,</w:t>
      </w:r>
      <w:r w:rsidR="00246F08">
        <w:rPr>
          <w:rFonts w:ascii="Soberana Sans Light" w:hAnsi="Soberana Sans Light"/>
          <w:sz w:val="22"/>
          <w:szCs w:val="22"/>
          <w:lang w:val="es-MX"/>
        </w:rPr>
        <w:t>386</w:t>
      </w:r>
      <w:r>
        <w:rPr>
          <w:rFonts w:ascii="Soberana Sans Light" w:hAnsi="Soberana Sans Light"/>
          <w:sz w:val="22"/>
          <w:szCs w:val="22"/>
          <w:lang w:val="es-MX"/>
        </w:rPr>
        <w:t>.00</w:t>
      </w:r>
    </w:p>
    <w:p w14:paraId="0B9AB3BB" w14:textId="30D63316" w:rsidR="006E036A" w:rsidRDefault="0084051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w:t>
      </w:r>
      <w:proofErr w:type="spellStart"/>
      <w:r>
        <w:rPr>
          <w:rFonts w:ascii="Soberana Sans Light" w:hAnsi="Soberana Sans Light"/>
          <w:sz w:val="22"/>
          <w:szCs w:val="22"/>
          <w:lang w:val="es-MX"/>
        </w:rPr>
        <w:t>Solis</w:t>
      </w:r>
      <w:proofErr w:type="spellEnd"/>
      <w:r>
        <w:rPr>
          <w:rFonts w:ascii="Soberana Sans Light" w:hAnsi="Soberana Sans Light"/>
          <w:sz w:val="22"/>
          <w:szCs w:val="22"/>
          <w:lang w:val="es-MX"/>
        </w:rPr>
        <w:t xml:space="preserve"> Flores</w:t>
      </w:r>
      <w:r w:rsidR="006E036A">
        <w:rPr>
          <w:rFonts w:ascii="Soberana Sans Light" w:hAnsi="Soberana Sans Light"/>
          <w:sz w:val="22"/>
          <w:szCs w:val="22"/>
          <w:lang w:val="es-MX"/>
        </w:rPr>
        <w:t xml:space="preserve">, </w:t>
      </w:r>
      <w:r>
        <w:rPr>
          <w:rFonts w:ascii="Soberana Sans Light" w:hAnsi="Soberana Sans Light"/>
          <w:sz w:val="22"/>
          <w:szCs w:val="22"/>
          <w:lang w:val="es-MX"/>
        </w:rPr>
        <w:t xml:space="preserve">por </w:t>
      </w:r>
      <w:r w:rsidR="00840042">
        <w:rPr>
          <w:rFonts w:ascii="Soberana Sans Light" w:hAnsi="Soberana Sans Light"/>
          <w:sz w:val="22"/>
          <w:szCs w:val="22"/>
          <w:lang w:val="es-MX"/>
        </w:rPr>
        <w:t>recargos y actualizaciones derivadas de declaraciones fiscales</w:t>
      </w:r>
      <w:r w:rsidR="006E036A">
        <w:rPr>
          <w:rFonts w:ascii="Soberana Sans Light" w:hAnsi="Soberana Sans Light"/>
          <w:sz w:val="22"/>
          <w:szCs w:val="22"/>
          <w:lang w:val="es-MX"/>
        </w:rPr>
        <w:t xml:space="preserve"> por el importe de $</w:t>
      </w:r>
      <w:r>
        <w:rPr>
          <w:rFonts w:ascii="Soberana Sans Light" w:hAnsi="Soberana Sans Light"/>
          <w:sz w:val="22"/>
          <w:szCs w:val="22"/>
          <w:lang w:val="es-MX"/>
        </w:rPr>
        <w:t>144.</w:t>
      </w:r>
      <w:r w:rsidR="006E036A">
        <w:rPr>
          <w:rFonts w:ascii="Soberana Sans Light" w:hAnsi="Soberana Sans Light"/>
          <w:sz w:val="22"/>
          <w:szCs w:val="22"/>
          <w:lang w:val="es-MX"/>
        </w:rPr>
        <w:t>00.</w:t>
      </w:r>
    </w:p>
    <w:p w14:paraId="1D08D693" w14:textId="16EECF36" w:rsidR="00747A69" w:rsidRDefault="00840042"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Emilio Hernández Serrano, </w:t>
      </w:r>
      <w:r w:rsidR="00747A69">
        <w:rPr>
          <w:rFonts w:ascii="Soberana Sans Light" w:hAnsi="Soberana Sans Light"/>
          <w:sz w:val="22"/>
          <w:szCs w:val="22"/>
          <w:lang w:val="es-MX"/>
        </w:rPr>
        <w:t>derivadas de</w:t>
      </w:r>
      <w:r>
        <w:rPr>
          <w:rFonts w:ascii="Soberana Sans Light" w:hAnsi="Soberana Sans Light"/>
          <w:sz w:val="22"/>
          <w:szCs w:val="22"/>
          <w:lang w:val="es-MX"/>
        </w:rPr>
        <w:t>l redondeo de</w:t>
      </w:r>
      <w:r w:rsidR="00747A69">
        <w:rPr>
          <w:rFonts w:ascii="Soberana Sans Light" w:hAnsi="Soberana Sans Light"/>
          <w:sz w:val="22"/>
          <w:szCs w:val="22"/>
          <w:lang w:val="es-MX"/>
        </w:rPr>
        <w:t xml:space="preserve"> declaraciones fiscales por un importe de $</w:t>
      </w:r>
      <w:r>
        <w:rPr>
          <w:rFonts w:ascii="Soberana Sans Light" w:hAnsi="Soberana Sans Light"/>
          <w:sz w:val="22"/>
          <w:szCs w:val="22"/>
          <w:lang w:val="es-MX"/>
        </w:rPr>
        <w:t>2</w:t>
      </w:r>
      <w:r w:rsidR="00747A69">
        <w:rPr>
          <w:rFonts w:ascii="Soberana Sans Light" w:hAnsi="Soberana Sans Light"/>
          <w:sz w:val="22"/>
          <w:szCs w:val="22"/>
          <w:lang w:val="es-MX"/>
        </w:rPr>
        <w:t>.00.</w:t>
      </w:r>
    </w:p>
    <w:p w14:paraId="507DCD3F" w14:textId="40157B6B" w:rsidR="00A84051" w:rsidRDefault="00A84051"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Servicio de Administración Tributaria por Subsidio al Empleo</w:t>
      </w:r>
      <w:r w:rsidR="00091AD7">
        <w:rPr>
          <w:rFonts w:ascii="Soberana Sans Light" w:hAnsi="Soberana Sans Light"/>
          <w:sz w:val="22"/>
          <w:szCs w:val="22"/>
          <w:lang w:val="es-MX"/>
        </w:rPr>
        <w:t xml:space="preserve"> por un importe de $79.00</w:t>
      </w:r>
      <w:r>
        <w:rPr>
          <w:rFonts w:ascii="Soberana Sans Light" w:hAnsi="Soberana Sans Light"/>
          <w:sz w:val="22"/>
          <w:szCs w:val="22"/>
          <w:lang w:val="es-MX"/>
        </w:rPr>
        <w:t>.</w:t>
      </w:r>
    </w:p>
    <w:p w14:paraId="2FF152DB" w14:textId="77777777" w:rsidR="005214EE" w:rsidRDefault="005214EE" w:rsidP="005214EE">
      <w:pPr>
        <w:pStyle w:val="ROMANOS"/>
        <w:tabs>
          <w:tab w:val="clear" w:pos="720"/>
        </w:tabs>
        <w:spacing w:after="0" w:line="240" w:lineRule="exact"/>
        <w:ind w:left="0" w:firstLine="0"/>
        <w:rPr>
          <w:rFonts w:ascii="Soberana Sans Light" w:hAnsi="Soberana Sans Light"/>
          <w:sz w:val="22"/>
          <w:szCs w:val="22"/>
          <w:lang w:val="es-MX"/>
        </w:rPr>
      </w:pPr>
    </w:p>
    <w:p w14:paraId="6DF49B1C" w14:textId="0A0BED63" w:rsidR="004849B9" w:rsidRDefault="004849B9" w:rsidP="00AF634A">
      <w:pPr>
        <w:pStyle w:val="ROMANOS"/>
        <w:tabs>
          <w:tab w:val="clear" w:pos="720"/>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6D30D72C" w14:textId="77777777" w:rsidR="00A71308" w:rsidRDefault="00A71308" w:rsidP="00A71308">
      <w:pPr>
        <w:pStyle w:val="ROMANOS"/>
        <w:tabs>
          <w:tab w:val="clear" w:pos="720"/>
        </w:tabs>
        <w:spacing w:after="0" w:line="240" w:lineRule="exact"/>
        <w:rPr>
          <w:rFonts w:ascii="Soberana Sans Light" w:hAnsi="Soberana Sans Light"/>
          <w:sz w:val="22"/>
          <w:szCs w:val="22"/>
          <w:lang w:val="es-MX"/>
        </w:rPr>
      </w:pPr>
    </w:p>
    <w:p w14:paraId="4EA05D34" w14:textId="77777777" w:rsidR="00B82687" w:rsidRDefault="00B82687" w:rsidP="00B82687">
      <w:pPr>
        <w:tabs>
          <w:tab w:val="left" w:pos="3069"/>
        </w:tabs>
        <w:spacing w:after="0"/>
        <w:rPr>
          <w:sz w:val="14"/>
          <w:szCs w:val="14"/>
        </w:rPr>
      </w:pPr>
    </w:p>
    <w:p w14:paraId="4B58C29D" w14:textId="272EEF55" w:rsidR="00B82687" w:rsidRPr="00005506" w:rsidRDefault="00B82687" w:rsidP="00B82687">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71D64AF8" w14:textId="77777777" w:rsidR="00A71308" w:rsidRDefault="00A71308" w:rsidP="00A71308">
      <w:pPr>
        <w:pStyle w:val="ROMANOS"/>
        <w:tabs>
          <w:tab w:val="clear" w:pos="720"/>
        </w:tabs>
        <w:spacing w:after="0" w:line="240" w:lineRule="exact"/>
        <w:rPr>
          <w:rFonts w:ascii="Soberana Sans Light" w:hAnsi="Soberana Sans Light"/>
          <w:sz w:val="22"/>
          <w:szCs w:val="22"/>
          <w:lang w:val="es-MX"/>
        </w:rPr>
      </w:pPr>
    </w:p>
    <w:p w14:paraId="082D529B" w14:textId="77777777" w:rsidR="00B82687" w:rsidRDefault="00B82687" w:rsidP="00A71308">
      <w:pPr>
        <w:pStyle w:val="ROMANOS"/>
        <w:tabs>
          <w:tab w:val="clear" w:pos="720"/>
        </w:tabs>
        <w:spacing w:after="0" w:line="240" w:lineRule="exact"/>
        <w:rPr>
          <w:rFonts w:ascii="Soberana Sans Light" w:hAnsi="Soberana Sans Light"/>
          <w:sz w:val="22"/>
          <w:szCs w:val="22"/>
          <w:lang w:val="es-MX"/>
        </w:rPr>
      </w:pPr>
    </w:p>
    <w:p w14:paraId="5A7A833E" w14:textId="7CB5963C" w:rsidR="001B2305" w:rsidRDefault="001B2305" w:rsidP="00D06076">
      <w:pPr>
        <w:pStyle w:val="ROMANOS"/>
        <w:numPr>
          <w:ilvl w:val="3"/>
          <w:numId w:val="5"/>
        </w:numPr>
        <w:tabs>
          <w:tab w:val="clear" w:pos="720"/>
        </w:tabs>
        <w:spacing w:after="0" w:line="240" w:lineRule="exact"/>
        <w:rPr>
          <w:rFonts w:ascii="Soberana Sans Light" w:hAnsi="Soberana Sans Light"/>
          <w:sz w:val="22"/>
          <w:szCs w:val="22"/>
          <w:lang w:val="es-MX"/>
        </w:rPr>
      </w:pPr>
      <w:proofErr w:type="spellStart"/>
      <w:r>
        <w:rPr>
          <w:rFonts w:ascii="Soberana Sans Light" w:hAnsi="Soberana Sans Light"/>
          <w:sz w:val="22"/>
          <w:szCs w:val="22"/>
          <w:lang w:val="es-MX"/>
        </w:rPr>
        <w:t>Intelyvale</w:t>
      </w:r>
      <w:proofErr w:type="spellEnd"/>
      <w:r>
        <w:rPr>
          <w:rFonts w:ascii="Soberana Sans Light" w:hAnsi="Soberana Sans Light"/>
          <w:sz w:val="22"/>
          <w:szCs w:val="22"/>
          <w:lang w:val="es-MX"/>
        </w:rPr>
        <w:t>, S.A.P.I. de C.V. por un importe de 749.00 por concepto de dispersión de monedero electrónico equivalente a la Despensa del Personal.</w:t>
      </w: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1FBCBAE4" w:rsidR="004879CB" w:rsidRPr="00497C0B" w:rsidRDefault="004879CB" w:rsidP="002E042E">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2E042E">
              <w:rPr>
                <w:rFonts w:ascii="Arial" w:eastAsia="Times New Roman" w:hAnsi="Arial" w:cs="Arial"/>
                <w:color w:val="000000"/>
                <w:sz w:val="18"/>
                <w:szCs w:val="18"/>
                <w:lang w:eastAsia="es-MX"/>
              </w:rPr>
              <w:t>415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251</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1EE5D25D"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2E042E">
              <w:rPr>
                <w:rFonts w:ascii="Arial" w:eastAsia="Times New Roman" w:hAnsi="Arial" w:cs="Arial"/>
                <w:color w:val="000000"/>
                <w:sz w:val="18"/>
                <w:szCs w:val="18"/>
                <w:lang w:eastAsia="es-MX"/>
              </w:rPr>
              <w:t>125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676</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2A7011D2"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03D4B">
              <w:rPr>
                <w:rFonts w:ascii="Arial" w:eastAsia="Times New Roman" w:hAnsi="Arial" w:cs="Arial"/>
                <w:color w:val="000000"/>
                <w:sz w:val="18"/>
                <w:szCs w:val="18"/>
                <w:lang w:eastAsia="es-MX"/>
              </w:rPr>
              <w:t>82</w:t>
            </w:r>
            <w:r w:rsidRPr="00497C0B">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982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3F123F91"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FC360A">
              <w:rPr>
                <w:rFonts w:ascii="Arial" w:eastAsia="Times New Roman" w:hAnsi="Arial" w:cs="Arial"/>
                <w:b/>
                <w:bCs/>
                <w:color w:val="000000"/>
                <w:sz w:val="18"/>
                <w:szCs w:val="18"/>
                <w:lang w:eastAsia="es-MX"/>
              </w:rPr>
              <w:t>552</w:t>
            </w:r>
            <w:r>
              <w:rPr>
                <w:rFonts w:ascii="Arial" w:eastAsia="Times New Roman" w:hAnsi="Arial" w:cs="Arial"/>
                <w:b/>
                <w:bCs/>
                <w:color w:val="000000"/>
                <w:sz w:val="18"/>
                <w:szCs w:val="18"/>
                <w:lang w:eastAsia="es-MX"/>
              </w:rPr>
              <w:t>,</w:t>
            </w:r>
            <w:r w:rsidR="00D03D4B">
              <w:rPr>
                <w:rFonts w:ascii="Arial" w:eastAsia="Times New Roman" w:hAnsi="Arial" w:cs="Arial"/>
                <w:b/>
                <w:bCs/>
                <w:color w:val="000000"/>
                <w:sz w:val="18"/>
                <w:szCs w:val="18"/>
                <w:lang w:eastAsia="es-MX"/>
              </w:rPr>
              <w:t>1</w:t>
            </w:r>
            <w:r w:rsidR="00FC360A">
              <w:rPr>
                <w:rFonts w:ascii="Arial" w:eastAsia="Times New Roman" w:hAnsi="Arial" w:cs="Arial"/>
                <w:b/>
                <w:bCs/>
                <w:color w:val="000000"/>
                <w:sz w:val="18"/>
                <w:szCs w:val="18"/>
                <w:lang w:eastAsia="es-MX"/>
              </w:rPr>
              <w:t>35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2A6822C1"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37C08215" w14:textId="77777777" w:rsidR="00B82687" w:rsidRDefault="00B82687" w:rsidP="00B55A43">
      <w:pPr>
        <w:pStyle w:val="ROMANOS"/>
        <w:spacing w:after="0" w:line="240" w:lineRule="exact"/>
        <w:rPr>
          <w:rFonts w:ascii="Soberana Sans Light" w:hAnsi="Soberana Sans Light"/>
          <w:sz w:val="20"/>
          <w:szCs w:val="20"/>
          <w:lang w:val="es-MX"/>
        </w:rPr>
      </w:pPr>
    </w:p>
    <w:p w14:paraId="10BED617" w14:textId="77777777" w:rsidR="00B82687" w:rsidRDefault="00B82687" w:rsidP="00B82687">
      <w:pPr>
        <w:tabs>
          <w:tab w:val="left" w:pos="3069"/>
        </w:tabs>
        <w:spacing w:after="0"/>
        <w:rPr>
          <w:sz w:val="14"/>
          <w:szCs w:val="14"/>
        </w:rPr>
      </w:pPr>
    </w:p>
    <w:p w14:paraId="089B9CB8" w14:textId="77777777" w:rsidR="00B82687" w:rsidRDefault="00B82687" w:rsidP="00B82687">
      <w:pPr>
        <w:tabs>
          <w:tab w:val="left" w:pos="3069"/>
        </w:tabs>
        <w:spacing w:after="0"/>
        <w:rPr>
          <w:sz w:val="14"/>
          <w:szCs w:val="14"/>
        </w:rPr>
      </w:pPr>
    </w:p>
    <w:p w14:paraId="7C89192C" w14:textId="77777777" w:rsidR="00B82687" w:rsidRDefault="00B82687" w:rsidP="00B82687">
      <w:pPr>
        <w:tabs>
          <w:tab w:val="left" w:pos="3069"/>
        </w:tabs>
        <w:spacing w:after="0"/>
        <w:rPr>
          <w:sz w:val="14"/>
          <w:szCs w:val="14"/>
        </w:rPr>
      </w:pPr>
    </w:p>
    <w:p w14:paraId="7E9CCA76" w14:textId="77777777" w:rsidR="00B82687" w:rsidRDefault="00B82687" w:rsidP="00B82687">
      <w:pPr>
        <w:tabs>
          <w:tab w:val="left" w:pos="3069"/>
        </w:tabs>
        <w:spacing w:after="0"/>
        <w:rPr>
          <w:sz w:val="14"/>
          <w:szCs w:val="14"/>
        </w:rPr>
      </w:pPr>
    </w:p>
    <w:p w14:paraId="62EA572E" w14:textId="77777777" w:rsidR="00B82687" w:rsidRDefault="00B82687" w:rsidP="00B82687">
      <w:pPr>
        <w:tabs>
          <w:tab w:val="left" w:pos="3069"/>
        </w:tabs>
        <w:spacing w:after="0"/>
        <w:rPr>
          <w:sz w:val="14"/>
          <w:szCs w:val="14"/>
        </w:rPr>
      </w:pPr>
    </w:p>
    <w:p w14:paraId="75CC5B9B" w14:textId="77777777" w:rsidR="00B82687" w:rsidRDefault="00B82687" w:rsidP="00B82687">
      <w:pPr>
        <w:tabs>
          <w:tab w:val="left" w:pos="3069"/>
        </w:tabs>
        <w:spacing w:after="0"/>
        <w:rPr>
          <w:sz w:val="14"/>
          <w:szCs w:val="14"/>
        </w:rPr>
      </w:pPr>
    </w:p>
    <w:p w14:paraId="1FEF032B" w14:textId="531F60AB" w:rsidR="00B82687" w:rsidRPr="00005506" w:rsidRDefault="00B82687" w:rsidP="00B82687">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2FE9304F" w14:textId="77777777" w:rsidR="00B82687" w:rsidRDefault="00B82687" w:rsidP="00B55A43">
      <w:pPr>
        <w:pStyle w:val="ROMANOS"/>
        <w:spacing w:after="0" w:line="240" w:lineRule="exact"/>
        <w:rPr>
          <w:rFonts w:ascii="Soberana Sans Light" w:hAnsi="Soberana Sans Light"/>
          <w:sz w:val="20"/>
          <w:szCs w:val="20"/>
          <w:lang w:val="es-MX"/>
        </w:rPr>
      </w:pPr>
    </w:p>
    <w:p w14:paraId="1848E69F" w14:textId="77777777" w:rsidR="00B82687" w:rsidRDefault="00B82687" w:rsidP="00B55A43">
      <w:pPr>
        <w:pStyle w:val="ROMANOS"/>
        <w:spacing w:after="0" w:line="240" w:lineRule="exact"/>
        <w:rPr>
          <w:rFonts w:ascii="Soberana Sans Light" w:hAnsi="Soberana Sans Light"/>
          <w:sz w:val="20"/>
          <w:szCs w:val="20"/>
          <w:lang w:val="es-MX"/>
        </w:rPr>
      </w:pPr>
    </w:p>
    <w:p w14:paraId="35D23157" w14:textId="77777777" w:rsidR="00A06BF2" w:rsidRPr="00971D0B" w:rsidRDefault="00A06BF2"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D208843" w:rsidR="00F53FD9" w:rsidRPr="009F4703" w:rsidRDefault="00834F6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PENSIONES CIVILES DEL ESTADO DE TLAXCALA (</w:t>
            </w:r>
            <w:r w:rsidR="00F53FD9" w:rsidRPr="009F4703">
              <w:rPr>
                <w:rFonts w:ascii="Arial" w:eastAsia="Times New Roman" w:hAnsi="Arial" w:cs="Arial"/>
                <w:color w:val="000000"/>
                <w:sz w:val="16"/>
                <w:szCs w:val="16"/>
                <w:lang w:eastAsia="es-MX"/>
              </w:rPr>
              <w:t>GOBIERNO DEL ESTADO DE TLAXCALA</w:t>
            </w:r>
            <w:r>
              <w:rPr>
                <w:rFonts w:ascii="Arial" w:eastAsia="Times New Roman" w:hAnsi="Arial" w:cs="Arial"/>
                <w:color w:val="000000"/>
                <w:sz w:val="16"/>
                <w:szCs w:val="16"/>
                <w:lang w:eastAsia="es-MX"/>
              </w:rPr>
              <w:t>)</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04C21017" w:rsidR="00F53FD9" w:rsidRDefault="00D1473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F775C2">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00F775C2">
              <w:rPr>
                <w:rFonts w:ascii="Arial" w:eastAsia="Times New Roman" w:hAnsi="Arial" w:cs="Arial"/>
                <w:color w:val="000000"/>
                <w:sz w:val="18"/>
                <w:szCs w:val="18"/>
                <w:lang w:eastAsia="es-MX"/>
              </w:rPr>
              <w:t>000</w:t>
            </w:r>
          </w:p>
        </w:tc>
      </w:tr>
      <w:tr w:rsidR="00082AB5" w:rsidRPr="00CC7008"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37D6EAA2" w:rsidR="00082AB5" w:rsidRPr="009F4703" w:rsidRDefault="00082AB5" w:rsidP="00DC1DAE">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ISN IMPUESTO SOBRE NOMINAS</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7E0665F0" w:rsidR="00082AB5" w:rsidRPr="00082AB5" w:rsidRDefault="00D14731" w:rsidP="00DC1D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82AB5" w:rsidRPr="00082AB5">
              <w:rPr>
                <w:rFonts w:ascii="Arial" w:eastAsia="Times New Roman" w:hAnsi="Arial" w:cs="Arial"/>
                <w:color w:val="000000"/>
                <w:sz w:val="18"/>
                <w:szCs w:val="18"/>
                <w:lang w:eastAsia="es-MX"/>
              </w:rPr>
              <w:t>,</w:t>
            </w:r>
            <w:r w:rsidR="00F775C2">
              <w:rPr>
                <w:rFonts w:ascii="Arial" w:eastAsia="Times New Roman" w:hAnsi="Arial" w:cs="Arial"/>
                <w:color w:val="000000"/>
                <w:sz w:val="18"/>
                <w:szCs w:val="18"/>
                <w:lang w:eastAsia="es-MX"/>
              </w:rPr>
              <w:t>366</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2D69F330" w:rsidR="004879CB" w:rsidRPr="00CC7008" w:rsidRDefault="0082084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40,721</w:t>
            </w:r>
          </w:p>
        </w:tc>
      </w:tr>
      <w:tr w:rsidR="004879CB" w:rsidRPr="00CC7008" w14:paraId="0ED3539A"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10% </w:t>
            </w:r>
            <w:r w:rsidR="001E1EFA" w:rsidRPr="009F4703">
              <w:rPr>
                <w:rFonts w:ascii="Arial" w:eastAsia="Times New Roman" w:hAnsi="Arial" w:cs="Arial"/>
                <w:color w:val="000000"/>
                <w:sz w:val="16"/>
                <w:szCs w:val="16"/>
                <w:lang w:eastAsia="es-MX"/>
              </w:rPr>
              <w:t xml:space="preserve">RÉGIMEN DE </w:t>
            </w:r>
            <w:r w:rsidRPr="009F4703">
              <w:rPr>
                <w:rFonts w:ascii="Arial" w:eastAsia="Times New Roman" w:hAnsi="Arial" w:cs="Arial"/>
                <w:color w:val="000000"/>
                <w:sz w:val="16"/>
                <w:szCs w:val="16"/>
                <w:lang w:eastAsia="es-MX"/>
              </w:rPr>
              <w:t>HONORARIOS PROFESIONALES</w:t>
            </w:r>
          </w:p>
        </w:tc>
        <w:tc>
          <w:tcPr>
            <w:tcW w:w="992" w:type="dxa"/>
            <w:tcBorders>
              <w:top w:val="single" w:sz="8" w:space="0" w:color="auto"/>
              <w:left w:val="nil"/>
              <w:bottom w:val="single" w:sz="8" w:space="0" w:color="auto"/>
              <w:right w:val="single" w:sz="8" w:space="0" w:color="auto"/>
            </w:tcBorders>
          </w:tcPr>
          <w:p w14:paraId="4A591D55" w14:textId="5C78A617" w:rsidR="004879CB" w:rsidRPr="00CC7008" w:rsidRDefault="00F775C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700</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F775C2" w:rsidRPr="00CC7008" w14:paraId="16FBB87E"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5D9A207" w14:textId="7FCCFF6A" w:rsidR="00F775C2" w:rsidRPr="009F4703" w:rsidRDefault="00F775C2" w:rsidP="00F775C2">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IVA</w:t>
            </w:r>
            <w:r w:rsidRPr="009F4703">
              <w:rPr>
                <w:rFonts w:ascii="Arial" w:eastAsia="Times New Roman" w:hAnsi="Arial" w:cs="Arial"/>
                <w:color w:val="000000"/>
                <w:sz w:val="16"/>
                <w:szCs w:val="16"/>
                <w:lang w:eastAsia="es-MX"/>
              </w:rPr>
              <w:t xml:space="preserve"> 10% RÉGIMEN DE HONORARIOS PROFESIONALES</w:t>
            </w:r>
          </w:p>
        </w:tc>
        <w:tc>
          <w:tcPr>
            <w:tcW w:w="992" w:type="dxa"/>
            <w:tcBorders>
              <w:top w:val="single" w:sz="8" w:space="0" w:color="auto"/>
              <w:left w:val="nil"/>
              <w:bottom w:val="single" w:sz="8" w:space="0" w:color="auto"/>
              <w:right w:val="single" w:sz="8" w:space="0" w:color="auto"/>
            </w:tcBorders>
          </w:tcPr>
          <w:p w14:paraId="1929BBD0" w14:textId="033A1AD8" w:rsidR="00F775C2" w:rsidRDefault="00F775C2" w:rsidP="00F775C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46</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7116E929" w14:textId="77777777" w:rsidR="00F775C2" w:rsidRPr="00CC7008" w:rsidRDefault="00F775C2" w:rsidP="00F775C2">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Pr="009F4703" w:rsidRDefault="00DE7F3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w:t>
            </w:r>
            <w:r w:rsidR="001E1EFA" w:rsidRPr="009F4703">
              <w:rPr>
                <w:rFonts w:ascii="Arial" w:eastAsia="Times New Roman" w:hAnsi="Arial" w:cs="Arial"/>
                <w:color w:val="000000"/>
                <w:sz w:val="16"/>
                <w:szCs w:val="16"/>
                <w:lang w:eastAsia="es-MX"/>
              </w:rPr>
              <w:t xml:space="preserve">RÉGIMEN DE </w:t>
            </w:r>
            <w:r w:rsidRPr="009F4703">
              <w:rPr>
                <w:rFonts w:ascii="Arial" w:eastAsia="Times New Roman" w:hAnsi="Arial" w:cs="Arial"/>
                <w:color w:val="000000"/>
                <w:sz w:val="16"/>
                <w:szCs w:val="16"/>
                <w:lang w:eastAsia="es-MX"/>
              </w:rPr>
              <w:t>SALARIOS</w:t>
            </w:r>
          </w:p>
        </w:tc>
        <w:tc>
          <w:tcPr>
            <w:tcW w:w="992" w:type="dxa"/>
            <w:tcBorders>
              <w:top w:val="single" w:sz="8" w:space="0" w:color="auto"/>
              <w:left w:val="nil"/>
              <w:bottom w:val="single" w:sz="8" w:space="0" w:color="auto"/>
              <w:right w:val="single" w:sz="8" w:space="0" w:color="auto"/>
            </w:tcBorders>
          </w:tcPr>
          <w:p w14:paraId="5E68D96B" w14:textId="47FF1676" w:rsidR="00DE7F39" w:rsidRDefault="002C550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r w:rsidR="007C58D0">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157</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Pr="009F4703" w:rsidRDefault="001E1EFA"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RÉGIMEN DE HONORARIOS ASIMILADOS A SALARIOS</w:t>
            </w:r>
          </w:p>
        </w:tc>
        <w:tc>
          <w:tcPr>
            <w:tcW w:w="992" w:type="dxa"/>
            <w:tcBorders>
              <w:top w:val="single" w:sz="8" w:space="0" w:color="auto"/>
              <w:left w:val="nil"/>
              <w:bottom w:val="single" w:sz="8" w:space="0" w:color="auto"/>
              <w:right w:val="single" w:sz="8" w:space="0" w:color="auto"/>
            </w:tcBorders>
          </w:tcPr>
          <w:p w14:paraId="7B7D95A7" w14:textId="2542D18B" w:rsidR="001E1EFA" w:rsidRDefault="00F775C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9,251</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E848ED">
            <w:pPr>
              <w:spacing w:after="0" w:line="240" w:lineRule="auto"/>
              <w:ind w:left="708" w:hanging="708"/>
              <w:jc w:val="right"/>
              <w:rPr>
                <w:rFonts w:ascii="Arial" w:eastAsia="Times New Roman" w:hAnsi="Arial" w:cs="Arial"/>
                <w:color w:val="000000"/>
                <w:sz w:val="18"/>
                <w:szCs w:val="18"/>
                <w:lang w:eastAsia="es-MX"/>
              </w:rPr>
            </w:pPr>
          </w:p>
        </w:tc>
      </w:tr>
      <w:tr w:rsidR="004879CB" w:rsidRPr="00CC7008" w14:paraId="0FD8D0AB"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1.25% RETENCIÓN RÉGIMEN SIMPLIFICADO DE CONFIANZA</w:t>
            </w:r>
          </w:p>
        </w:tc>
        <w:tc>
          <w:tcPr>
            <w:tcW w:w="992" w:type="dxa"/>
            <w:tcBorders>
              <w:top w:val="single" w:sz="8" w:space="0" w:color="auto"/>
              <w:left w:val="nil"/>
              <w:bottom w:val="single" w:sz="8" w:space="0" w:color="auto"/>
              <w:right w:val="single" w:sz="8" w:space="0" w:color="auto"/>
            </w:tcBorders>
          </w:tcPr>
          <w:p w14:paraId="2E2165B2" w14:textId="151127DB" w:rsidR="004879CB" w:rsidRDefault="00F775C2"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Pr="009F4703" w:rsidRDefault="00182E34" w:rsidP="00182E34">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w:t>
            </w:r>
            <w:r w:rsidR="00B54DBA" w:rsidRPr="009F4703">
              <w:rPr>
                <w:rFonts w:ascii="Arial" w:eastAsia="Times New Roman" w:hAnsi="Arial" w:cs="Arial"/>
                <w:color w:val="000000"/>
                <w:sz w:val="16"/>
                <w:szCs w:val="16"/>
                <w:lang w:eastAsia="es-MX"/>
              </w:rPr>
              <w:t>PENSIÓN</w:t>
            </w:r>
            <w:r w:rsidR="001E1EFA" w:rsidRPr="009F4703">
              <w:rPr>
                <w:rFonts w:ascii="Arial" w:eastAsia="Times New Roman" w:hAnsi="Arial" w:cs="Arial"/>
                <w:color w:val="000000"/>
                <w:sz w:val="16"/>
                <w:szCs w:val="16"/>
                <w:lang w:eastAsia="es-MX"/>
              </w:rPr>
              <w:t xml:space="preserve"> ALIMENTICIA RETENIDA A ERIC MUÑOZ SÁNCHEZ</w:t>
            </w:r>
          </w:p>
        </w:tc>
        <w:tc>
          <w:tcPr>
            <w:tcW w:w="992" w:type="dxa"/>
            <w:tcBorders>
              <w:top w:val="single" w:sz="8" w:space="0" w:color="auto"/>
              <w:left w:val="nil"/>
              <w:bottom w:val="single" w:sz="8" w:space="0" w:color="auto"/>
              <w:right w:val="single" w:sz="8" w:space="0" w:color="auto"/>
            </w:tcBorders>
          </w:tcPr>
          <w:p w14:paraId="2F3E81FC" w14:textId="58EA7F1F" w:rsidR="00182E34" w:rsidRDefault="00F775C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8,865</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F775C2" w:rsidRPr="00CC7008" w14:paraId="2C74A99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309123B7" w14:textId="334871D7" w:rsidR="00F775C2" w:rsidRPr="009F4703" w:rsidRDefault="00F775C2" w:rsidP="00182E3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SERVICIOS PERSONALES POR PAGAR</w:t>
            </w:r>
          </w:p>
        </w:tc>
        <w:tc>
          <w:tcPr>
            <w:tcW w:w="992" w:type="dxa"/>
            <w:tcBorders>
              <w:top w:val="single" w:sz="8" w:space="0" w:color="auto"/>
              <w:left w:val="nil"/>
              <w:bottom w:val="single" w:sz="8" w:space="0" w:color="auto"/>
              <w:right w:val="single" w:sz="8" w:space="0" w:color="auto"/>
            </w:tcBorders>
          </w:tcPr>
          <w:p w14:paraId="4B14033D" w14:textId="77777777" w:rsidR="00F775C2" w:rsidRDefault="00F775C2" w:rsidP="00182E34">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9CD1A3E" w14:textId="4560295E" w:rsidR="00F775C2" w:rsidRPr="00CC7008" w:rsidRDefault="00F775C2"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w:t>
            </w: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0CE3C067" w:rsidR="004879CB" w:rsidRDefault="00820849"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40,721</w:t>
            </w: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2D556BB1" w:rsidR="004879CB" w:rsidRPr="00CC7008" w:rsidRDefault="005C593B"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820849">
              <w:rPr>
                <w:rFonts w:ascii="Arial" w:eastAsia="Times New Roman" w:hAnsi="Arial" w:cs="Arial"/>
                <w:b/>
                <w:bCs/>
                <w:color w:val="000000"/>
                <w:sz w:val="18"/>
                <w:szCs w:val="18"/>
                <w:lang w:eastAsia="es-MX"/>
              </w:rPr>
              <w:t>40</w:t>
            </w:r>
            <w:r>
              <w:rPr>
                <w:rFonts w:ascii="Arial" w:eastAsia="Times New Roman" w:hAnsi="Arial" w:cs="Arial"/>
                <w:b/>
                <w:bCs/>
                <w:color w:val="000000"/>
                <w:sz w:val="18"/>
                <w:szCs w:val="18"/>
                <w:lang w:eastAsia="es-MX"/>
              </w:rPr>
              <w:t>,</w:t>
            </w:r>
            <w:r w:rsidR="00820849">
              <w:rPr>
                <w:rFonts w:ascii="Arial" w:eastAsia="Times New Roman" w:hAnsi="Arial" w:cs="Arial"/>
                <w:b/>
                <w:bCs/>
                <w:color w:val="000000"/>
                <w:sz w:val="18"/>
                <w:szCs w:val="18"/>
                <w:lang w:eastAsia="es-MX"/>
              </w:rPr>
              <w:t>104</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1BFF8ED7"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198FE050"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726A753C" w14:textId="024F53AD" w:rsidR="00E048C8" w:rsidRPr="002263AC" w:rsidRDefault="00E048C8" w:rsidP="004879CB">
      <w:pPr>
        <w:pStyle w:val="INCISO"/>
        <w:spacing w:after="0" w:line="240" w:lineRule="exact"/>
        <w:ind w:left="360"/>
        <w:rPr>
          <w:rFonts w:ascii="Soberana Sans Light" w:hAnsi="Soberana Sans Light"/>
          <w:b/>
          <w:smallCaps/>
          <w:sz w:val="22"/>
          <w:szCs w:val="22"/>
          <w:lang w:val="es-MX"/>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7BC8FC52" w14:textId="497CF554" w:rsidR="00E33792"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3D67491F" w14:textId="19F4D83F" w:rsidR="004879CB"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1131E608" w14:textId="77777777" w:rsidR="0034098A" w:rsidRDefault="0034098A" w:rsidP="004879CB">
      <w:pPr>
        <w:pStyle w:val="ROMANOS"/>
        <w:spacing w:after="0" w:line="240" w:lineRule="exact"/>
        <w:rPr>
          <w:rFonts w:ascii="Soberana Sans Light" w:hAnsi="Soberana Sans Light"/>
          <w:sz w:val="22"/>
          <w:szCs w:val="22"/>
          <w:lang w:val="es-MX"/>
        </w:rPr>
      </w:pPr>
    </w:p>
    <w:p w14:paraId="5FEE3CA6" w14:textId="77777777" w:rsidR="00B82687" w:rsidRDefault="00B82687" w:rsidP="004879CB">
      <w:pPr>
        <w:pStyle w:val="ROMANOS"/>
        <w:spacing w:after="0" w:line="240" w:lineRule="exact"/>
        <w:rPr>
          <w:rFonts w:ascii="Soberana Sans Light" w:hAnsi="Soberana Sans Light"/>
          <w:sz w:val="22"/>
          <w:szCs w:val="22"/>
          <w:lang w:val="es-MX"/>
        </w:rPr>
      </w:pPr>
    </w:p>
    <w:p w14:paraId="0E7634AC" w14:textId="77777777" w:rsidR="00B82687" w:rsidRDefault="00B82687" w:rsidP="004879CB">
      <w:pPr>
        <w:pStyle w:val="ROMANOS"/>
        <w:spacing w:after="0" w:line="240" w:lineRule="exact"/>
        <w:rPr>
          <w:rFonts w:ascii="Soberana Sans Light" w:hAnsi="Soberana Sans Light"/>
          <w:sz w:val="22"/>
          <w:szCs w:val="22"/>
          <w:lang w:val="es-MX"/>
        </w:rPr>
      </w:pPr>
    </w:p>
    <w:p w14:paraId="17F8A7B1" w14:textId="77777777" w:rsidR="00B82687" w:rsidRDefault="00B82687" w:rsidP="004879CB">
      <w:pPr>
        <w:pStyle w:val="ROMANOS"/>
        <w:spacing w:after="0" w:line="240" w:lineRule="exact"/>
        <w:rPr>
          <w:rFonts w:ascii="Soberana Sans Light" w:hAnsi="Soberana Sans Light"/>
          <w:sz w:val="22"/>
          <w:szCs w:val="22"/>
          <w:lang w:val="es-MX"/>
        </w:rPr>
      </w:pPr>
    </w:p>
    <w:p w14:paraId="495258DF" w14:textId="77777777" w:rsidR="00B82687" w:rsidRDefault="00B82687" w:rsidP="004879CB">
      <w:pPr>
        <w:pStyle w:val="ROMANOS"/>
        <w:spacing w:after="0" w:line="240" w:lineRule="exact"/>
        <w:rPr>
          <w:rFonts w:ascii="Soberana Sans Light" w:hAnsi="Soberana Sans Light"/>
          <w:sz w:val="22"/>
          <w:szCs w:val="22"/>
          <w:lang w:val="es-MX"/>
        </w:rPr>
      </w:pPr>
    </w:p>
    <w:p w14:paraId="52A815A4" w14:textId="77777777" w:rsidR="0034098A" w:rsidRPr="00005506" w:rsidRDefault="0034098A" w:rsidP="0034098A">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5530FB2" w14:textId="77777777" w:rsidR="0034098A" w:rsidRDefault="0034098A" w:rsidP="0034098A">
      <w:pPr>
        <w:pStyle w:val="ROMANOS"/>
        <w:spacing w:after="0" w:line="240" w:lineRule="exact"/>
        <w:ind w:left="709" w:firstLine="0"/>
        <w:rPr>
          <w:rFonts w:ascii="Soberana Sans Light" w:hAnsi="Soberana Sans Light"/>
          <w:sz w:val="22"/>
          <w:szCs w:val="22"/>
          <w:lang w:val="es-MX"/>
        </w:rPr>
      </w:pPr>
    </w:p>
    <w:p w14:paraId="5E7E3A10" w14:textId="77777777" w:rsidR="00E33792" w:rsidRPr="0034098A" w:rsidRDefault="00E33792" w:rsidP="004879CB">
      <w:pPr>
        <w:pStyle w:val="INCISO"/>
        <w:spacing w:after="0" w:line="240" w:lineRule="exact"/>
        <w:ind w:left="360"/>
        <w:rPr>
          <w:rFonts w:ascii="Soberana Sans Light" w:hAnsi="Soberana Sans Light"/>
          <w:b/>
          <w:smallCaps/>
          <w:sz w:val="22"/>
          <w:szCs w:val="22"/>
          <w:lang w:val="es-MX"/>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7976294B"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4</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3939D33D"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3</w:t>
            </w:r>
          </w:p>
        </w:tc>
      </w:tr>
      <w:tr w:rsidR="00B46B95" w:rsidRPr="000F5555" w14:paraId="0FB142F4"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61F006D" w14:textId="240BC56A" w:rsidR="00B46B95" w:rsidRPr="000F5555" w:rsidRDefault="00B46B95" w:rsidP="00B46B95">
            <w:pPr>
              <w:pStyle w:val="Texto"/>
              <w:spacing w:after="86"/>
              <w:ind w:firstLine="0"/>
              <w:rPr>
                <w:sz w:val="16"/>
                <w:szCs w:val="16"/>
                <w:lang w:val="es-MX"/>
              </w:rPr>
            </w:pPr>
            <w:r w:rsidRPr="000F5555">
              <w:rPr>
                <w:sz w:val="16"/>
                <w:szCs w:val="16"/>
                <w:lang w:val="es-MX"/>
              </w:rPr>
              <w:t>Efectivo</w:t>
            </w:r>
          </w:p>
        </w:tc>
        <w:tc>
          <w:tcPr>
            <w:tcW w:w="1149" w:type="dxa"/>
            <w:tcBorders>
              <w:top w:val="single" w:sz="6" w:space="0" w:color="auto"/>
              <w:left w:val="single" w:sz="6" w:space="0" w:color="auto"/>
              <w:bottom w:val="single" w:sz="6" w:space="0" w:color="auto"/>
              <w:right w:val="single" w:sz="6" w:space="0" w:color="auto"/>
            </w:tcBorders>
          </w:tcPr>
          <w:p w14:paraId="6E601609" w14:textId="669FCFA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c>
          <w:tcPr>
            <w:tcW w:w="1176" w:type="dxa"/>
            <w:tcBorders>
              <w:top w:val="single" w:sz="6" w:space="0" w:color="auto"/>
              <w:left w:val="single" w:sz="6" w:space="0" w:color="auto"/>
              <w:bottom w:val="single" w:sz="6" w:space="0" w:color="auto"/>
              <w:right w:val="single" w:sz="6" w:space="0" w:color="auto"/>
            </w:tcBorders>
          </w:tcPr>
          <w:p w14:paraId="773A3933" w14:textId="6ACA09E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2B743008" w:rsidR="00B46B95" w:rsidRPr="000F5555" w:rsidRDefault="002C550A" w:rsidP="00B46B95">
            <w:pPr>
              <w:pStyle w:val="Texto"/>
              <w:spacing w:after="86"/>
              <w:ind w:firstLine="0"/>
              <w:jc w:val="right"/>
              <w:rPr>
                <w:sz w:val="16"/>
                <w:szCs w:val="16"/>
                <w:lang w:val="es-MX"/>
              </w:rPr>
            </w:pPr>
            <w:r>
              <w:rPr>
                <w:sz w:val="16"/>
                <w:szCs w:val="16"/>
                <w:lang w:val="es-MX"/>
              </w:rPr>
              <w:t>3,</w:t>
            </w:r>
            <w:r w:rsidR="0034098A">
              <w:rPr>
                <w:sz w:val="16"/>
                <w:szCs w:val="16"/>
                <w:lang w:val="es-MX"/>
              </w:rPr>
              <w:t>032</w:t>
            </w:r>
            <w:r>
              <w:rPr>
                <w:sz w:val="16"/>
                <w:szCs w:val="16"/>
                <w:lang w:val="es-MX"/>
              </w:rPr>
              <w:t>,</w:t>
            </w:r>
            <w:r w:rsidR="0034098A">
              <w:rPr>
                <w:sz w:val="16"/>
                <w:szCs w:val="16"/>
                <w:lang w:val="es-MX"/>
              </w:rPr>
              <w:t>223</w:t>
            </w:r>
          </w:p>
        </w:tc>
        <w:tc>
          <w:tcPr>
            <w:tcW w:w="1176" w:type="dxa"/>
            <w:tcBorders>
              <w:top w:val="single" w:sz="6" w:space="0" w:color="auto"/>
              <w:left w:val="single" w:sz="6" w:space="0" w:color="auto"/>
              <w:bottom w:val="single" w:sz="6" w:space="0" w:color="auto"/>
              <w:right w:val="single" w:sz="6" w:space="0" w:color="auto"/>
            </w:tcBorders>
          </w:tcPr>
          <w:p w14:paraId="48F6AFAF" w14:textId="344BAF7B" w:rsidR="00B46B95" w:rsidRPr="000F5555" w:rsidRDefault="00B46B95" w:rsidP="00B46B95">
            <w:pPr>
              <w:pStyle w:val="Texto"/>
              <w:spacing w:after="86"/>
              <w:ind w:firstLine="0"/>
              <w:jc w:val="right"/>
              <w:rPr>
                <w:sz w:val="16"/>
                <w:szCs w:val="16"/>
                <w:lang w:val="es-MX"/>
              </w:rPr>
            </w:pPr>
            <w:r w:rsidRPr="000F5555">
              <w:rPr>
                <w:sz w:val="16"/>
                <w:szCs w:val="16"/>
                <w:lang w:val="es-MX"/>
              </w:rPr>
              <w:t>2,780,321</w:t>
            </w:r>
          </w:p>
        </w:tc>
      </w:tr>
      <w:tr w:rsidR="00B46B95" w:rsidRPr="000F5555" w14:paraId="7842EFB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737333C" w14:textId="7F961704" w:rsidR="00B46B95" w:rsidRPr="000F5555" w:rsidRDefault="00B46B95" w:rsidP="00B46B95">
            <w:pPr>
              <w:pStyle w:val="Texto"/>
              <w:spacing w:after="86"/>
              <w:ind w:firstLine="0"/>
              <w:rPr>
                <w:sz w:val="16"/>
                <w:szCs w:val="16"/>
                <w:lang w:val="es-MX"/>
              </w:rPr>
            </w:pPr>
            <w:r w:rsidRPr="000F5555">
              <w:rPr>
                <w:sz w:val="16"/>
                <w:szCs w:val="16"/>
                <w:lang w:val="es-MX"/>
              </w:rPr>
              <w:t>Bancos/Dependencias y Otros</w:t>
            </w:r>
          </w:p>
        </w:tc>
        <w:tc>
          <w:tcPr>
            <w:tcW w:w="1149" w:type="dxa"/>
            <w:tcBorders>
              <w:top w:val="single" w:sz="6" w:space="0" w:color="auto"/>
              <w:left w:val="single" w:sz="6" w:space="0" w:color="auto"/>
              <w:bottom w:val="single" w:sz="6" w:space="0" w:color="auto"/>
              <w:right w:val="single" w:sz="6" w:space="0" w:color="auto"/>
            </w:tcBorders>
          </w:tcPr>
          <w:p w14:paraId="6BB535A6" w14:textId="3760DCD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1D80BA1" w14:textId="1A129DC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3FFC333E" w:rsidR="00B46B95" w:rsidRPr="000F5555" w:rsidRDefault="0034098A" w:rsidP="00B46B95">
            <w:pPr>
              <w:pStyle w:val="Texto"/>
              <w:spacing w:after="86"/>
              <w:ind w:firstLine="0"/>
              <w:jc w:val="right"/>
              <w:rPr>
                <w:sz w:val="16"/>
                <w:szCs w:val="16"/>
                <w:lang w:val="es-MX"/>
              </w:rPr>
            </w:pPr>
            <w:r>
              <w:rPr>
                <w:sz w:val="16"/>
                <w:szCs w:val="16"/>
                <w:lang w:val="es-MX"/>
              </w:rPr>
              <w:t>4</w:t>
            </w:r>
            <w:r w:rsidR="00384011">
              <w:rPr>
                <w:sz w:val="16"/>
                <w:szCs w:val="16"/>
                <w:lang w:val="es-MX"/>
              </w:rPr>
              <w:t>,</w:t>
            </w:r>
            <w:r>
              <w:rPr>
                <w:sz w:val="16"/>
                <w:szCs w:val="16"/>
                <w:lang w:val="es-MX"/>
              </w:rPr>
              <w:t>832</w:t>
            </w:r>
          </w:p>
        </w:tc>
        <w:tc>
          <w:tcPr>
            <w:tcW w:w="1176" w:type="dxa"/>
            <w:tcBorders>
              <w:top w:val="single" w:sz="6" w:space="0" w:color="auto"/>
              <w:left w:val="single" w:sz="6" w:space="0" w:color="auto"/>
              <w:bottom w:val="single" w:sz="6" w:space="0" w:color="auto"/>
              <w:right w:val="single" w:sz="6" w:space="0" w:color="auto"/>
            </w:tcBorders>
          </w:tcPr>
          <w:p w14:paraId="26FDB500" w14:textId="0BB6D80B" w:rsidR="00B46B95" w:rsidRPr="000F5555" w:rsidRDefault="00B46B95" w:rsidP="00B46B95">
            <w:pPr>
              <w:pStyle w:val="Texto"/>
              <w:spacing w:after="86"/>
              <w:ind w:firstLine="0"/>
              <w:jc w:val="right"/>
              <w:rPr>
                <w:sz w:val="16"/>
                <w:szCs w:val="16"/>
                <w:lang w:val="es-MX"/>
              </w:rPr>
            </w:pPr>
            <w:r w:rsidRPr="000F5555">
              <w:rPr>
                <w:sz w:val="16"/>
                <w:szCs w:val="16"/>
                <w:lang w:val="es-MX"/>
              </w:rPr>
              <w:t>35,101</w:t>
            </w:r>
          </w:p>
        </w:tc>
      </w:tr>
      <w:tr w:rsidR="00B46B95" w:rsidRPr="000F5555" w14:paraId="4DE627C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A7DE2D5" w14:textId="77777777" w:rsidR="00B46B95" w:rsidRPr="000F5555" w:rsidRDefault="00B46B95" w:rsidP="00B46B95">
            <w:pPr>
              <w:pStyle w:val="Texto"/>
              <w:spacing w:after="86"/>
              <w:ind w:firstLine="0"/>
              <w:rPr>
                <w:sz w:val="16"/>
                <w:szCs w:val="16"/>
                <w:lang w:val="es-MX"/>
              </w:rPr>
            </w:pPr>
            <w:r w:rsidRPr="000F5555">
              <w:rPr>
                <w:sz w:val="16"/>
                <w:szCs w:val="16"/>
                <w:lang w:val="es-MX"/>
              </w:rPr>
              <w:t xml:space="preserve">Inversiones Temporales (Hasta 3 meses) </w:t>
            </w:r>
          </w:p>
        </w:tc>
        <w:tc>
          <w:tcPr>
            <w:tcW w:w="1149" w:type="dxa"/>
            <w:tcBorders>
              <w:top w:val="single" w:sz="6" w:space="0" w:color="auto"/>
              <w:left w:val="single" w:sz="6" w:space="0" w:color="auto"/>
              <w:bottom w:val="single" w:sz="6" w:space="0" w:color="auto"/>
              <w:right w:val="single" w:sz="6" w:space="0" w:color="auto"/>
            </w:tcBorders>
          </w:tcPr>
          <w:p w14:paraId="5A73EFB3"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CBF9C91" w14:textId="66459B2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046E76B3"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191444E" w14:textId="77777777" w:rsidR="00B46B95" w:rsidRPr="000F5555" w:rsidRDefault="00B46B95" w:rsidP="00B46B95">
            <w:pPr>
              <w:pStyle w:val="Texto"/>
              <w:spacing w:after="86"/>
              <w:ind w:firstLine="0"/>
              <w:rPr>
                <w:sz w:val="16"/>
                <w:szCs w:val="16"/>
                <w:lang w:val="es-MX"/>
              </w:rPr>
            </w:pPr>
            <w:r w:rsidRPr="000F5555">
              <w:rPr>
                <w:sz w:val="16"/>
                <w:szCs w:val="16"/>
                <w:lang w:val="es-MX"/>
              </w:rPr>
              <w:t>Fondos con Afectación Específica</w:t>
            </w:r>
          </w:p>
        </w:tc>
        <w:tc>
          <w:tcPr>
            <w:tcW w:w="1149" w:type="dxa"/>
            <w:tcBorders>
              <w:top w:val="single" w:sz="6" w:space="0" w:color="auto"/>
              <w:left w:val="single" w:sz="6" w:space="0" w:color="auto"/>
              <w:bottom w:val="single" w:sz="6" w:space="0" w:color="auto"/>
              <w:right w:val="single" w:sz="6" w:space="0" w:color="auto"/>
            </w:tcBorders>
          </w:tcPr>
          <w:p w14:paraId="0CF62899"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5A803B44" w14:textId="7B28ACDB"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346C7E28"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CCC6016" w14:textId="77777777" w:rsidR="00B46B95" w:rsidRPr="000F5555" w:rsidRDefault="00B46B95" w:rsidP="00B46B95">
            <w:pPr>
              <w:pStyle w:val="Texto"/>
              <w:spacing w:after="86"/>
              <w:ind w:firstLine="0"/>
              <w:rPr>
                <w:sz w:val="16"/>
                <w:szCs w:val="16"/>
                <w:lang w:val="es-MX"/>
              </w:rPr>
            </w:pPr>
            <w:r w:rsidRPr="000F5555">
              <w:rPr>
                <w:sz w:val="16"/>
                <w:szCs w:val="16"/>
                <w:lang w:val="es-MX"/>
              </w:rPr>
              <w:t>Depósitos de Fondos de Terceros en Garantía y/o Administración</w:t>
            </w:r>
          </w:p>
        </w:tc>
        <w:tc>
          <w:tcPr>
            <w:tcW w:w="1149" w:type="dxa"/>
            <w:tcBorders>
              <w:top w:val="single" w:sz="6" w:space="0" w:color="auto"/>
              <w:left w:val="single" w:sz="6" w:space="0" w:color="auto"/>
              <w:bottom w:val="single" w:sz="6" w:space="0" w:color="auto"/>
              <w:right w:val="single" w:sz="6" w:space="0" w:color="auto"/>
            </w:tcBorders>
          </w:tcPr>
          <w:p w14:paraId="678EE22A"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6F874B9B" w14:textId="5724738D"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5294CB57" w:rsidR="00B46B95" w:rsidRPr="000F5555" w:rsidRDefault="00384011" w:rsidP="00B46B95">
            <w:pPr>
              <w:pStyle w:val="Texto"/>
              <w:spacing w:after="86"/>
              <w:ind w:firstLine="0"/>
              <w:jc w:val="right"/>
              <w:rPr>
                <w:sz w:val="16"/>
                <w:szCs w:val="16"/>
                <w:lang w:val="es-MX"/>
              </w:rPr>
            </w:pPr>
            <w:r>
              <w:rPr>
                <w:sz w:val="16"/>
                <w:szCs w:val="16"/>
                <w:lang w:val="es-MX"/>
              </w:rPr>
              <w:t>749</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45CE8066" w:rsidR="00B46B95" w:rsidRPr="00E31049" w:rsidRDefault="00384011" w:rsidP="00B46B95">
            <w:pPr>
              <w:pStyle w:val="Texto"/>
              <w:spacing w:after="86"/>
              <w:ind w:firstLine="0"/>
              <w:jc w:val="right"/>
              <w:rPr>
                <w:b/>
                <w:bCs/>
                <w:sz w:val="16"/>
                <w:szCs w:val="16"/>
                <w:lang w:val="es-MX"/>
              </w:rPr>
            </w:pPr>
            <w:r w:rsidRPr="00E31049">
              <w:rPr>
                <w:b/>
                <w:bCs/>
                <w:sz w:val="16"/>
                <w:szCs w:val="16"/>
                <w:lang w:val="es-MX"/>
              </w:rPr>
              <w:t>3,</w:t>
            </w:r>
            <w:r w:rsidR="0034098A" w:rsidRPr="00E31049">
              <w:rPr>
                <w:b/>
                <w:bCs/>
                <w:sz w:val="16"/>
                <w:szCs w:val="16"/>
                <w:lang w:val="es-MX"/>
              </w:rPr>
              <w:t>037</w:t>
            </w:r>
            <w:r w:rsidRPr="00E31049">
              <w:rPr>
                <w:b/>
                <w:bCs/>
                <w:sz w:val="16"/>
                <w:szCs w:val="16"/>
                <w:lang w:val="es-MX"/>
              </w:rPr>
              <w:t>,</w:t>
            </w:r>
            <w:r w:rsidR="0034098A" w:rsidRPr="00E31049">
              <w:rPr>
                <w:b/>
                <w:bCs/>
                <w:sz w:val="16"/>
                <w:szCs w:val="16"/>
                <w:lang w:val="es-MX"/>
              </w:rPr>
              <w:t>804</w:t>
            </w:r>
          </w:p>
        </w:tc>
        <w:tc>
          <w:tcPr>
            <w:tcW w:w="1176" w:type="dxa"/>
            <w:tcBorders>
              <w:top w:val="single" w:sz="6" w:space="0" w:color="auto"/>
              <w:left w:val="single" w:sz="6" w:space="0" w:color="auto"/>
              <w:bottom w:val="single" w:sz="6" w:space="0" w:color="auto"/>
              <w:right w:val="single" w:sz="6" w:space="0" w:color="auto"/>
            </w:tcBorders>
          </w:tcPr>
          <w:p w14:paraId="24F021B1" w14:textId="493E664D" w:rsidR="00B46B95" w:rsidRPr="00E31049" w:rsidRDefault="00B46B95" w:rsidP="00B46B95">
            <w:pPr>
              <w:pStyle w:val="Texto"/>
              <w:spacing w:after="86"/>
              <w:ind w:firstLine="0"/>
              <w:jc w:val="right"/>
              <w:rPr>
                <w:b/>
                <w:bCs/>
                <w:sz w:val="16"/>
                <w:szCs w:val="16"/>
                <w:lang w:val="es-MX"/>
              </w:rPr>
            </w:pPr>
            <w:r w:rsidRPr="00E31049">
              <w:rPr>
                <w:b/>
                <w:bCs/>
                <w:sz w:val="16"/>
                <w:szCs w:val="16"/>
                <w:lang w:val="es-MX"/>
              </w:rPr>
              <w:t>2,816,171</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74CBD73D"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2024</w:t>
            </w:r>
          </w:p>
        </w:tc>
        <w:tc>
          <w:tcPr>
            <w:tcW w:w="991" w:type="dxa"/>
            <w:shd w:val="clear" w:color="auto" w:fill="D9D9D9" w:themeFill="background1" w:themeFillShade="D9"/>
          </w:tcPr>
          <w:p w14:paraId="3F62DB51" w14:textId="358980C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2023</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5C34FA11" w14:textId="77777777" w:rsidR="00B82687" w:rsidRDefault="00B82687" w:rsidP="0034098A">
      <w:pPr>
        <w:tabs>
          <w:tab w:val="left" w:pos="3069"/>
        </w:tabs>
        <w:spacing w:after="0"/>
        <w:rPr>
          <w:sz w:val="14"/>
          <w:szCs w:val="14"/>
        </w:rPr>
      </w:pPr>
    </w:p>
    <w:p w14:paraId="428BF0C3" w14:textId="77777777" w:rsidR="00B82687" w:rsidRDefault="00B82687" w:rsidP="0034098A">
      <w:pPr>
        <w:tabs>
          <w:tab w:val="left" w:pos="3069"/>
        </w:tabs>
        <w:spacing w:after="0"/>
        <w:rPr>
          <w:sz w:val="14"/>
          <w:szCs w:val="14"/>
        </w:rPr>
      </w:pPr>
    </w:p>
    <w:p w14:paraId="605B5379" w14:textId="776A42A7" w:rsidR="0034098A" w:rsidRPr="00005506" w:rsidRDefault="0034098A" w:rsidP="0034098A">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2A9E2366" w14:textId="77777777" w:rsidR="0034098A" w:rsidRDefault="0034098A" w:rsidP="0034098A">
      <w:pPr>
        <w:pStyle w:val="Texto"/>
        <w:spacing w:after="0" w:line="240" w:lineRule="exact"/>
        <w:rPr>
          <w:rFonts w:ascii="Soberana Sans Light" w:hAnsi="Soberana Sans Light"/>
          <w:sz w:val="22"/>
          <w:szCs w:val="22"/>
          <w:lang w:val="es-MX"/>
        </w:rPr>
      </w:pPr>
    </w:p>
    <w:p w14:paraId="48BDB332"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851949F"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61C5A8B3" w14:textId="77777777" w:rsidR="00C27428" w:rsidRDefault="00C27428" w:rsidP="00617524">
      <w:pPr>
        <w:pStyle w:val="ROMANOS"/>
        <w:spacing w:after="0" w:line="240" w:lineRule="exact"/>
        <w:ind w:left="1416" w:hanging="1558"/>
        <w:rPr>
          <w:rFonts w:ascii="Soberana Sans Light" w:hAnsi="Soberana Sans Light"/>
          <w:sz w:val="22"/>
          <w:szCs w:val="22"/>
          <w:lang w:val="es-MX"/>
        </w:rPr>
      </w:pP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450FD3A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4</w:t>
            </w:r>
          </w:p>
        </w:tc>
        <w:tc>
          <w:tcPr>
            <w:tcW w:w="1167" w:type="dxa"/>
            <w:tcBorders>
              <w:top w:val="single" w:sz="6" w:space="0" w:color="auto"/>
              <w:left w:val="single" w:sz="6" w:space="0" w:color="auto"/>
              <w:bottom w:val="single" w:sz="6" w:space="0" w:color="auto"/>
              <w:right w:val="single" w:sz="6" w:space="0" w:color="auto"/>
            </w:tcBorders>
          </w:tcPr>
          <w:p w14:paraId="0F5E19EE" w14:textId="502FFC1E"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3</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585FF509" w:rsidR="006D0F18" w:rsidRPr="00055803" w:rsidRDefault="000A342E" w:rsidP="006D0F18">
            <w:pPr>
              <w:pStyle w:val="Texto"/>
              <w:spacing w:after="86"/>
              <w:ind w:firstLine="0"/>
              <w:jc w:val="right"/>
              <w:rPr>
                <w:b/>
                <w:sz w:val="16"/>
                <w:szCs w:val="16"/>
                <w:lang w:val="es-MX"/>
              </w:rPr>
            </w:pPr>
            <w:r>
              <w:rPr>
                <w:b/>
                <w:sz w:val="16"/>
                <w:szCs w:val="16"/>
                <w:lang w:val="es-MX"/>
              </w:rPr>
              <w:t>1,566</w:t>
            </w:r>
            <w:r w:rsidR="006D113D">
              <w:rPr>
                <w:b/>
                <w:sz w:val="16"/>
                <w:szCs w:val="16"/>
                <w:lang w:val="es-MX"/>
              </w:rPr>
              <w:t>,</w:t>
            </w:r>
            <w:r>
              <w:rPr>
                <w:b/>
                <w:sz w:val="16"/>
                <w:szCs w:val="16"/>
                <w:lang w:val="es-MX"/>
              </w:rPr>
              <w:t>163</w:t>
            </w:r>
          </w:p>
        </w:tc>
        <w:tc>
          <w:tcPr>
            <w:tcW w:w="1167" w:type="dxa"/>
            <w:tcBorders>
              <w:top w:val="single" w:sz="6" w:space="0" w:color="auto"/>
              <w:left w:val="single" w:sz="6" w:space="0" w:color="auto"/>
              <w:bottom w:val="single" w:sz="6" w:space="0" w:color="auto"/>
              <w:right w:val="single" w:sz="6" w:space="0" w:color="auto"/>
            </w:tcBorders>
          </w:tcPr>
          <w:p w14:paraId="59013D34" w14:textId="32E9A55F" w:rsidR="006D0F18" w:rsidRPr="00055803" w:rsidRDefault="006D0F18" w:rsidP="006D0F18">
            <w:pPr>
              <w:pStyle w:val="Texto"/>
              <w:spacing w:after="86"/>
              <w:ind w:firstLine="0"/>
              <w:jc w:val="right"/>
              <w:rPr>
                <w:b/>
                <w:sz w:val="16"/>
                <w:szCs w:val="16"/>
                <w:lang w:val="es-MX"/>
              </w:rPr>
            </w:pPr>
            <w:r>
              <w:rPr>
                <w:b/>
                <w:sz w:val="16"/>
                <w:szCs w:val="16"/>
                <w:lang w:val="es-MX"/>
              </w:rPr>
              <w:t>1,221,084</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0CF9BEAB" w:rsidR="006D0F18" w:rsidRPr="00055803" w:rsidRDefault="000A342E" w:rsidP="006D0F18">
            <w:pPr>
              <w:pStyle w:val="Texto"/>
              <w:spacing w:after="86"/>
              <w:ind w:firstLine="0"/>
              <w:jc w:val="right"/>
              <w:rPr>
                <w:sz w:val="16"/>
                <w:szCs w:val="16"/>
                <w:lang w:val="es-MX"/>
              </w:rPr>
            </w:pPr>
            <w:r>
              <w:rPr>
                <w:sz w:val="16"/>
                <w:szCs w:val="16"/>
                <w:lang w:val="es-MX"/>
              </w:rPr>
              <w:t>-78</w:t>
            </w: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A8A90D2" w:rsidR="006D0F18" w:rsidRPr="00055803" w:rsidRDefault="000A342E" w:rsidP="006D0F18">
            <w:pPr>
              <w:pStyle w:val="Texto"/>
              <w:spacing w:after="86"/>
              <w:ind w:firstLine="0"/>
              <w:jc w:val="right"/>
              <w:rPr>
                <w:sz w:val="16"/>
                <w:szCs w:val="16"/>
                <w:lang w:val="es-MX"/>
              </w:rPr>
            </w:pPr>
            <w:r>
              <w:rPr>
                <w:sz w:val="16"/>
                <w:szCs w:val="16"/>
                <w:lang w:val="es-MX"/>
              </w:rPr>
              <w:t>3</w:t>
            </w:r>
            <w:r w:rsidR="006D0F18">
              <w:rPr>
                <w:sz w:val="16"/>
                <w:szCs w:val="16"/>
                <w:lang w:val="es-MX"/>
              </w:rPr>
              <w:t>0</w:t>
            </w:r>
            <w:r>
              <w:rPr>
                <w:sz w:val="16"/>
                <w:szCs w:val="16"/>
                <w:lang w:val="es-MX"/>
              </w:rPr>
              <w:t>,347</w:t>
            </w:r>
          </w:p>
        </w:tc>
        <w:tc>
          <w:tcPr>
            <w:tcW w:w="1167" w:type="dxa"/>
            <w:tcBorders>
              <w:top w:val="single" w:sz="6" w:space="0" w:color="auto"/>
              <w:left w:val="single" w:sz="6" w:space="0" w:color="auto"/>
              <w:bottom w:val="single" w:sz="6" w:space="0" w:color="auto"/>
              <w:right w:val="single" w:sz="6" w:space="0" w:color="auto"/>
            </w:tcBorders>
          </w:tcPr>
          <w:p w14:paraId="3544A13F" w14:textId="3278F846" w:rsidR="006D0F18" w:rsidRPr="00055803" w:rsidRDefault="006D0F18" w:rsidP="006D0F18">
            <w:pPr>
              <w:pStyle w:val="Texto"/>
              <w:spacing w:after="86"/>
              <w:ind w:firstLine="0"/>
              <w:jc w:val="right"/>
              <w:rPr>
                <w:sz w:val="16"/>
                <w:szCs w:val="16"/>
                <w:lang w:val="es-MX"/>
              </w:rPr>
            </w:pPr>
            <w:r>
              <w:rPr>
                <w:sz w:val="16"/>
                <w:szCs w:val="16"/>
                <w:lang w:val="es-MX"/>
              </w:rPr>
              <w:t>26,683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76849890" w:rsidR="006D0F18" w:rsidRDefault="006D0F18" w:rsidP="006D0F18">
            <w:pPr>
              <w:pStyle w:val="Texto"/>
              <w:spacing w:after="86"/>
              <w:ind w:firstLine="0"/>
              <w:jc w:val="right"/>
              <w:rPr>
                <w:sz w:val="16"/>
                <w:szCs w:val="16"/>
                <w:lang w:val="es-MX"/>
              </w:rPr>
            </w:pPr>
            <w:r>
              <w:rPr>
                <w:sz w:val="16"/>
                <w:szCs w:val="16"/>
                <w:lang w:val="es-MX"/>
              </w:rPr>
              <w:t>-257</w:t>
            </w:r>
            <w:r w:rsidRPr="00055803">
              <w:rPr>
                <w:sz w:val="16"/>
                <w:szCs w:val="16"/>
                <w:lang w:val="es-MX"/>
              </w:rPr>
              <w:t>,</w:t>
            </w:r>
            <w:r>
              <w:rPr>
                <w:sz w:val="16"/>
                <w:szCs w:val="16"/>
                <w:lang w:val="es-MX"/>
              </w:rPr>
              <w:t>823</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3428707"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2783163F" w:rsidR="006D0F18" w:rsidRPr="00055803" w:rsidRDefault="000A342E" w:rsidP="006D0F18">
            <w:pPr>
              <w:pStyle w:val="Texto"/>
              <w:spacing w:after="86"/>
              <w:ind w:firstLine="0"/>
              <w:jc w:val="right"/>
              <w:rPr>
                <w:sz w:val="16"/>
                <w:szCs w:val="16"/>
                <w:lang w:val="es-MX"/>
              </w:rPr>
            </w:pPr>
            <w:r>
              <w:rPr>
                <w:sz w:val="16"/>
                <w:szCs w:val="16"/>
                <w:lang w:val="es-MX"/>
              </w:rPr>
              <w:t>-</w:t>
            </w:r>
            <w:r w:rsidR="002D5A79">
              <w:rPr>
                <w:sz w:val="16"/>
                <w:szCs w:val="16"/>
                <w:lang w:val="es-MX"/>
              </w:rPr>
              <w:t>3</w:t>
            </w:r>
            <w:r>
              <w:rPr>
                <w:sz w:val="16"/>
                <w:szCs w:val="16"/>
                <w:lang w:val="es-MX"/>
              </w:rPr>
              <w:t>7</w:t>
            </w:r>
            <w:r w:rsidR="002D5A79">
              <w:rPr>
                <w:sz w:val="16"/>
                <w:szCs w:val="16"/>
                <w:lang w:val="es-MX"/>
              </w:rPr>
              <w:t>,</w:t>
            </w:r>
            <w:r>
              <w:rPr>
                <w:sz w:val="16"/>
                <w:szCs w:val="16"/>
                <w:lang w:val="es-MX"/>
              </w:rPr>
              <w:t>111</w:t>
            </w:r>
          </w:p>
        </w:tc>
        <w:tc>
          <w:tcPr>
            <w:tcW w:w="1167" w:type="dxa"/>
            <w:tcBorders>
              <w:top w:val="single" w:sz="6" w:space="0" w:color="auto"/>
              <w:left w:val="single" w:sz="6" w:space="0" w:color="auto"/>
              <w:bottom w:val="single" w:sz="6" w:space="0" w:color="auto"/>
              <w:right w:val="single" w:sz="6" w:space="0" w:color="auto"/>
            </w:tcBorders>
          </w:tcPr>
          <w:p w14:paraId="52CD0944" w14:textId="2572C0CF" w:rsidR="006D0F18" w:rsidRPr="00055803" w:rsidRDefault="006D0F18" w:rsidP="006D0F18">
            <w:pPr>
              <w:pStyle w:val="Texto"/>
              <w:spacing w:after="86"/>
              <w:ind w:firstLine="0"/>
              <w:jc w:val="right"/>
              <w:rPr>
                <w:sz w:val="16"/>
                <w:szCs w:val="16"/>
                <w:lang w:val="es-MX"/>
              </w:rPr>
            </w:pPr>
            <w:r>
              <w:rPr>
                <w:sz w:val="16"/>
                <w:szCs w:val="16"/>
                <w:lang w:val="es-MX"/>
              </w:rPr>
              <w:t>-30,495</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69CBBAE4" w:rsidR="006D0F18" w:rsidRPr="00055803" w:rsidRDefault="002D5A79" w:rsidP="006D0F18">
            <w:pPr>
              <w:pStyle w:val="Texto"/>
              <w:spacing w:after="86"/>
              <w:ind w:firstLine="0"/>
              <w:jc w:val="right"/>
              <w:rPr>
                <w:sz w:val="16"/>
                <w:szCs w:val="16"/>
                <w:lang w:val="es-MX"/>
              </w:rPr>
            </w:pPr>
            <w:r>
              <w:rPr>
                <w:sz w:val="16"/>
                <w:szCs w:val="16"/>
                <w:lang w:val="es-MX"/>
              </w:rPr>
              <w:t>-</w:t>
            </w:r>
            <w:r w:rsidR="000A342E">
              <w:rPr>
                <w:sz w:val="16"/>
                <w:szCs w:val="16"/>
                <w:lang w:val="es-MX"/>
              </w:rPr>
              <w:t>1,307</w:t>
            </w:r>
            <w:r>
              <w:rPr>
                <w:sz w:val="16"/>
                <w:szCs w:val="16"/>
                <w:lang w:val="es-MX"/>
              </w:rPr>
              <w:t>,</w:t>
            </w:r>
            <w:r w:rsidR="000A342E">
              <w:rPr>
                <w:sz w:val="16"/>
                <w:szCs w:val="16"/>
                <w:lang w:val="es-MX"/>
              </w:rPr>
              <w:t>419</w:t>
            </w:r>
          </w:p>
        </w:tc>
        <w:tc>
          <w:tcPr>
            <w:tcW w:w="1167" w:type="dxa"/>
            <w:tcBorders>
              <w:top w:val="single" w:sz="6" w:space="0" w:color="auto"/>
              <w:left w:val="single" w:sz="6" w:space="0" w:color="auto"/>
              <w:bottom w:val="single" w:sz="6" w:space="0" w:color="auto"/>
              <w:right w:val="single" w:sz="6" w:space="0" w:color="auto"/>
            </w:tcBorders>
          </w:tcPr>
          <w:p w14:paraId="465B4670" w14:textId="0295866B" w:rsidR="006D0F18" w:rsidRPr="00055803" w:rsidRDefault="006D0F18" w:rsidP="006D0F18">
            <w:pPr>
              <w:pStyle w:val="Texto"/>
              <w:spacing w:after="86"/>
              <w:ind w:firstLine="0"/>
              <w:jc w:val="right"/>
              <w:rPr>
                <w:sz w:val="16"/>
                <w:szCs w:val="16"/>
                <w:lang w:val="es-MX"/>
              </w:rPr>
            </w:pPr>
            <w:r w:rsidRPr="00055803">
              <w:rPr>
                <w:sz w:val="16"/>
                <w:szCs w:val="16"/>
                <w:lang w:val="es-MX"/>
              </w:rPr>
              <w:t>-</w:t>
            </w:r>
            <w:r>
              <w:rPr>
                <w:sz w:val="16"/>
                <w:szCs w:val="16"/>
                <w:lang w:val="es-MX"/>
              </w:rPr>
              <w:t>5,688,615</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43EAB5A6" w:rsidR="006D0F18" w:rsidRPr="00055803" w:rsidRDefault="000A342E" w:rsidP="006D0F18">
            <w:pPr>
              <w:pStyle w:val="Texto"/>
              <w:spacing w:after="86"/>
              <w:ind w:firstLine="0"/>
              <w:jc w:val="right"/>
              <w:rPr>
                <w:sz w:val="16"/>
                <w:szCs w:val="16"/>
                <w:lang w:val="es-MX"/>
              </w:rPr>
            </w:pPr>
            <w:r>
              <w:rPr>
                <w:b/>
                <w:color w:val="000000"/>
                <w:sz w:val="16"/>
                <w:szCs w:val="16"/>
              </w:rPr>
              <w:t>251</w:t>
            </w:r>
            <w:r w:rsidR="006D113D">
              <w:rPr>
                <w:b/>
                <w:color w:val="000000"/>
                <w:sz w:val="16"/>
                <w:szCs w:val="16"/>
              </w:rPr>
              <w:t>,</w:t>
            </w:r>
            <w:r>
              <w:rPr>
                <w:b/>
                <w:color w:val="000000"/>
                <w:sz w:val="16"/>
                <w:szCs w:val="16"/>
              </w:rPr>
              <w:t>901</w:t>
            </w:r>
          </w:p>
        </w:tc>
        <w:tc>
          <w:tcPr>
            <w:tcW w:w="1167" w:type="dxa"/>
            <w:tcBorders>
              <w:top w:val="single" w:sz="6" w:space="0" w:color="auto"/>
              <w:left w:val="single" w:sz="6" w:space="0" w:color="auto"/>
              <w:bottom w:val="single" w:sz="6" w:space="0" w:color="auto"/>
              <w:right w:val="single" w:sz="6" w:space="0" w:color="auto"/>
            </w:tcBorders>
          </w:tcPr>
          <w:p w14:paraId="361AB346" w14:textId="1E1FC600" w:rsidR="006D0F18" w:rsidRPr="00055803" w:rsidRDefault="006D0F18" w:rsidP="006D0F18">
            <w:pPr>
              <w:pStyle w:val="Texto"/>
              <w:spacing w:after="86"/>
              <w:ind w:firstLine="0"/>
              <w:jc w:val="right"/>
              <w:rPr>
                <w:b/>
                <w:color w:val="000000"/>
                <w:sz w:val="16"/>
                <w:szCs w:val="16"/>
              </w:rPr>
            </w:pPr>
            <w:r>
              <w:rPr>
                <w:b/>
                <w:color w:val="000000"/>
                <w:sz w:val="16"/>
                <w:szCs w:val="16"/>
              </w:rPr>
              <w:t>-4,729,166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59D26383" w14:textId="77777777" w:rsidR="00D44FB0" w:rsidRDefault="00D44FB0" w:rsidP="004879CB">
      <w:pPr>
        <w:pStyle w:val="INCISO"/>
        <w:spacing w:after="0" w:line="240" w:lineRule="exact"/>
        <w:ind w:left="360"/>
        <w:rPr>
          <w:rFonts w:ascii="Soberana Sans Light" w:hAnsi="Soberana Sans Light"/>
          <w:b/>
          <w:smallCaps/>
          <w:sz w:val="22"/>
          <w:szCs w:val="22"/>
        </w:rPr>
      </w:pPr>
    </w:p>
    <w:p w14:paraId="01249899" w14:textId="77777777" w:rsidR="00D44FB0" w:rsidRDefault="00D44FB0" w:rsidP="004879CB">
      <w:pPr>
        <w:pStyle w:val="INCISO"/>
        <w:spacing w:after="0" w:line="240" w:lineRule="exact"/>
        <w:ind w:left="360"/>
        <w:rPr>
          <w:rFonts w:ascii="Soberana Sans Light" w:hAnsi="Soberana Sans Light"/>
          <w:b/>
          <w:smallCaps/>
          <w:sz w:val="22"/>
          <w:szCs w:val="22"/>
        </w:rPr>
      </w:pPr>
    </w:p>
    <w:p w14:paraId="14105828" w14:textId="77777777" w:rsidR="00D44FB0" w:rsidRDefault="00D44FB0" w:rsidP="004879CB">
      <w:pPr>
        <w:pStyle w:val="INCISO"/>
        <w:spacing w:after="0" w:line="240" w:lineRule="exact"/>
        <w:ind w:left="360"/>
        <w:rPr>
          <w:rFonts w:ascii="Soberana Sans Light" w:hAnsi="Soberana Sans Light"/>
          <w:b/>
          <w:smallCaps/>
          <w:sz w:val="22"/>
          <w:szCs w:val="22"/>
        </w:rPr>
      </w:pPr>
    </w:p>
    <w:p w14:paraId="3504B2E0" w14:textId="77777777" w:rsidR="00D44FB0" w:rsidRDefault="00D44FB0" w:rsidP="004879CB">
      <w:pPr>
        <w:pStyle w:val="INCISO"/>
        <w:spacing w:after="0" w:line="240" w:lineRule="exact"/>
        <w:ind w:left="360"/>
        <w:rPr>
          <w:rFonts w:ascii="Soberana Sans Light" w:hAnsi="Soberana Sans Light"/>
          <w:b/>
          <w:smallCaps/>
          <w:sz w:val="22"/>
          <w:szCs w:val="22"/>
        </w:rPr>
      </w:pPr>
    </w:p>
    <w:p w14:paraId="45F06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2974CFED"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7C8280"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FBBA75" w14:textId="77777777" w:rsidR="00D44FB0" w:rsidRDefault="00D44FB0" w:rsidP="004879CB">
      <w:pPr>
        <w:pStyle w:val="INCISO"/>
        <w:spacing w:after="0" w:line="240" w:lineRule="exact"/>
        <w:ind w:left="360"/>
        <w:rPr>
          <w:rFonts w:ascii="Soberana Sans Light" w:hAnsi="Soberana Sans Light"/>
          <w:b/>
          <w:smallCaps/>
          <w:sz w:val="22"/>
          <w:szCs w:val="22"/>
        </w:rPr>
      </w:pPr>
    </w:p>
    <w:p w14:paraId="2E4C8497" w14:textId="77777777" w:rsidR="00D44FB0" w:rsidRDefault="00D44FB0" w:rsidP="004879CB">
      <w:pPr>
        <w:pStyle w:val="INCISO"/>
        <w:spacing w:after="0" w:line="240" w:lineRule="exact"/>
        <w:ind w:left="360"/>
        <w:rPr>
          <w:rFonts w:ascii="Soberana Sans Light" w:hAnsi="Soberana Sans Light"/>
          <w:b/>
          <w:smallCaps/>
          <w:sz w:val="22"/>
          <w:szCs w:val="22"/>
        </w:rPr>
      </w:pPr>
    </w:p>
    <w:p w14:paraId="0E6C5750"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284069"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D704D0" w14:textId="77777777" w:rsidR="00D44FB0" w:rsidRDefault="00D44FB0" w:rsidP="004879CB">
      <w:pPr>
        <w:pStyle w:val="INCISO"/>
        <w:spacing w:after="0" w:line="240" w:lineRule="exact"/>
        <w:ind w:left="360"/>
        <w:rPr>
          <w:rFonts w:ascii="Soberana Sans Light" w:hAnsi="Soberana Sans Light"/>
          <w:b/>
          <w:smallCaps/>
          <w:sz w:val="22"/>
          <w:szCs w:val="22"/>
        </w:rPr>
      </w:pPr>
    </w:p>
    <w:p w14:paraId="3818F6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7AC5F58F" w14:textId="77777777" w:rsidR="00D44FB0" w:rsidRDefault="00D44FB0" w:rsidP="004879CB">
      <w:pPr>
        <w:pStyle w:val="INCISO"/>
        <w:spacing w:after="0" w:line="240" w:lineRule="exact"/>
        <w:ind w:left="360"/>
        <w:rPr>
          <w:rFonts w:ascii="Soberana Sans Light" w:hAnsi="Soberana Sans Light"/>
          <w:b/>
          <w:smallCaps/>
          <w:sz w:val="22"/>
          <w:szCs w:val="22"/>
        </w:rPr>
      </w:pPr>
    </w:p>
    <w:p w14:paraId="684587C7" w14:textId="77777777" w:rsidR="00D44FB0" w:rsidRDefault="00D44FB0" w:rsidP="004879CB">
      <w:pPr>
        <w:pStyle w:val="INCISO"/>
        <w:spacing w:after="0" w:line="240" w:lineRule="exact"/>
        <w:ind w:left="360"/>
        <w:rPr>
          <w:rFonts w:ascii="Soberana Sans Light" w:hAnsi="Soberana Sans Light"/>
          <w:b/>
          <w:smallCaps/>
          <w:sz w:val="22"/>
          <w:szCs w:val="22"/>
        </w:rPr>
      </w:pPr>
    </w:p>
    <w:p w14:paraId="3C78F838" w14:textId="77777777" w:rsidR="00D44FB0" w:rsidRDefault="00D44FB0" w:rsidP="004879CB">
      <w:pPr>
        <w:pStyle w:val="INCISO"/>
        <w:spacing w:after="0" w:line="240" w:lineRule="exact"/>
        <w:ind w:left="360"/>
        <w:rPr>
          <w:rFonts w:ascii="Soberana Sans Light" w:hAnsi="Soberana Sans Light"/>
          <w:b/>
          <w:smallCaps/>
          <w:sz w:val="22"/>
          <w:szCs w:val="22"/>
        </w:rPr>
      </w:pPr>
    </w:p>
    <w:p w14:paraId="6D1A6356" w14:textId="77777777" w:rsidR="00D44FB0" w:rsidRDefault="00D44FB0" w:rsidP="004879CB">
      <w:pPr>
        <w:pStyle w:val="INCISO"/>
        <w:spacing w:after="0" w:line="240" w:lineRule="exact"/>
        <w:ind w:left="360"/>
        <w:rPr>
          <w:rFonts w:ascii="Soberana Sans Light" w:hAnsi="Soberana Sans Light"/>
          <w:b/>
          <w:smallCaps/>
          <w:sz w:val="22"/>
          <w:szCs w:val="22"/>
        </w:rPr>
      </w:pPr>
    </w:p>
    <w:p w14:paraId="4A68575E" w14:textId="77777777" w:rsidR="00D44FB0" w:rsidRDefault="00D44FB0" w:rsidP="004879CB">
      <w:pPr>
        <w:pStyle w:val="INCISO"/>
        <w:spacing w:after="0" w:line="240" w:lineRule="exact"/>
        <w:ind w:left="360"/>
        <w:rPr>
          <w:rFonts w:ascii="Soberana Sans Light" w:hAnsi="Soberana Sans Light"/>
          <w:b/>
          <w:smallCaps/>
          <w:sz w:val="22"/>
          <w:szCs w:val="22"/>
        </w:rPr>
      </w:pPr>
    </w:p>
    <w:p w14:paraId="52CD645D" w14:textId="77777777" w:rsidR="00D44FB0" w:rsidRDefault="00D44FB0" w:rsidP="004879CB">
      <w:pPr>
        <w:pStyle w:val="INCISO"/>
        <w:spacing w:after="0" w:line="240" w:lineRule="exact"/>
        <w:ind w:left="360"/>
        <w:rPr>
          <w:rFonts w:ascii="Soberana Sans Light" w:hAnsi="Soberana Sans Light"/>
          <w:b/>
          <w:smallCaps/>
          <w:sz w:val="22"/>
          <w:szCs w:val="22"/>
        </w:rPr>
      </w:pPr>
    </w:p>
    <w:p w14:paraId="3009B215" w14:textId="77777777" w:rsidR="00D44FB0" w:rsidRDefault="00D44FB0" w:rsidP="004879CB">
      <w:pPr>
        <w:pStyle w:val="INCISO"/>
        <w:spacing w:after="0" w:line="240" w:lineRule="exact"/>
        <w:ind w:left="360"/>
        <w:rPr>
          <w:rFonts w:ascii="Soberana Sans Light" w:hAnsi="Soberana Sans Light"/>
          <w:b/>
          <w:smallCaps/>
          <w:sz w:val="22"/>
          <w:szCs w:val="22"/>
        </w:rPr>
      </w:pPr>
    </w:p>
    <w:p w14:paraId="7C4563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27AF3F1D" w14:textId="77777777" w:rsidR="00D44FB0" w:rsidRDefault="00D44FB0" w:rsidP="004879CB">
      <w:pPr>
        <w:pStyle w:val="INCISO"/>
        <w:spacing w:after="0" w:line="240" w:lineRule="exact"/>
        <w:ind w:left="360"/>
        <w:rPr>
          <w:rFonts w:ascii="Soberana Sans Light" w:hAnsi="Soberana Sans Light"/>
          <w:b/>
          <w:smallCaps/>
          <w:sz w:val="22"/>
          <w:szCs w:val="22"/>
        </w:rPr>
      </w:pPr>
    </w:p>
    <w:p w14:paraId="04C2E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02AC0F"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60A5EF"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E395437"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0F88C600"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37F695F5"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E2727C"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65pt;margin-top:12.3pt;width:484.5pt;height:348.4pt;z-index:251676672;mso-position-horizontal-relative:text;mso-position-vertical-relative:text;mso-width-relative:page;mso-height-relative:page">
            <v:imagedata r:id="rId27" o:title=""/>
            <w10:wrap type="topAndBottom"/>
          </v:shape>
          <o:OLEObject Type="Embed" ProgID="Excel.Sheet.12" ShapeID="_x0000_s2116" DrawAspect="Content" ObjectID="_1781620404"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03C6C49C"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449623B8"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lang w:val="es-MX"/>
        </w:rPr>
      </w:pPr>
    </w:p>
    <w:p w14:paraId="44FBE040" w14:textId="77777777" w:rsidR="003E4654" w:rsidRPr="00ED0F31" w:rsidRDefault="003E4654"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BC39DCE" w14:textId="5050ED1B"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46E1DF2B" w:rsidR="00C055A8" w:rsidRDefault="00E2727C" w:rsidP="00ED10B0">
      <w:pPr>
        <w:pStyle w:val="Texto"/>
        <w:spacing w:after="0" w:line="240" w:lineRule="exact"/>
        <w:ind w:firstLine="0"/>
        <w:jc w:val="center"/>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22.45pt;width:504.8pt;height:436.2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81620405" r:id="rId30"/>
        </w:object>
      </w: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76CC28D"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7C4AF0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A714374" w14:textId="77777777" w:rsidR="003E4654" w:rsidRDefault="003E4654"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5E659097"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7A5535D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5C301890"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5</w:t>
            </w:r>
            <w:r w:rsidR="00D757BD">
              <w:rPr>
                <w:rFonts w:ascii="Soberana Sans Light" w:hAnsi="Soberana Sans Light"/>
                <w:sz w:val="22"/>
                <w:szCs w:val="22"/>
                <w:lang w:val="es-MX"/>
              </w:rPr>
              <w:t>,</w:t>
            </w:r>
            <w:r w:rsidR="002336D5">
              <w:rPr>
                <w:rFonts w:ascii="Soberana Sans Light" w:hAnsi="Soberana Sans Light"/>
                <w:sz w:val="22"/>
                <w:szCs w:val="22"/>
                <w:lang w:val="es-MX"/>
              </w:rPr>
              <w:t>468</w:t>
            </w:r>
            <w:r w:rsidR="00D757BD">
              <w:rPr>
                <w:rFonts w:ascii="Soberana Sans Light" w:hAnsi="Soberana Sans Light"/>
                <w:sz w:val="22"/>
                <w:szCs w:val="22"/>
                <w:lang w:val="es-MX"/>
              </w:rPr>
              <w:t>,</w:t>
            </w:r>
            <w:r w:rsidR="00AC6DD0">
              <w:rPr>
                <w:rFonts w:ascii="Soberana Sans Light" w:hAnsi="Soberana Sans Light"/>
                <w:sz w:val="22"/>
                <w:szCs w:val="22"/>
                <w:lang w:val="es-MX"/>
              </w:rPr>
              <w:t>1</w:t>
            </w:r>
            <w:r w:rsidR="002336D5">
              <w:rPr>
                <w:rFonts w:ascii="Soberana Sans Light" w:hAnsi="Soberana Sans Light"/>
                <w:sz w:val="22"/>
                <w:szCs w:val="22"/>
                <w:lang w:val="es-MX"/>
              </w:rPr>
              <w:t>43</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2C06F3C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1,164</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4E4964A4"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4</w:t>
            </w:r>
            <w:r w:rsidR="0037412D">
              <w:rPr>
                <w:rFonts w:ascii="Soberana Sans Light" w:hAnsi="Soberana Sans Light"/>
                <w:sz w:val="22"/>
                <w:szCs w:val="22"/>
                <w:lang w:val="es-MX"/>
              </w:rPr>
              <w:t>,</w:t>
            </w:r>
            <w:r w:rsidR="002336D5">
              <w:rPr>
                <w:rFonts w:ascii="Soberana Sans Light" w:hAnsi="Soberana Sans Light"/>
                <w:sz w:val="22"/>
                <w:szCs w:val="22"/>
                <w:lang w:val="es-MX"/>
              </w:rPr>
              <w:t>003</w:t>
            </w:r>
            <w:r w:rsidR="00802241">
              <w:rPr>
                <w:rFonts w:ascii="Soberana Sans Light" w:hAnsi="Soberana Sans Light"/>
                <w:sz w:val="22"/>
                <w:szCs w:val="22"/>
                <w:lang w:val="es-MX"/>
              </w:rPr>
              <w:t>,</w:t>
            </w:r>
            <w:r w:rsidR="002336D5">
              <w:rPr>
                <w:rFonts w:ascii="Soberana Sans Light" w:hAnsi="Soberana Sans Light"/>
                <w:sz w:val="22"/>
                <w:szCs w:val="22"/>
                <w:lang w:val="es-MX"/>
              </w:rPr>
              <w:t>530</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2C8C452D"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4</w:t>
            </w:r>
            <w:r>
              <w:rPr>
                <w:rFonts w:ascii="Soberana Sans Light" w:hAnsi="Soberana Sans Light"/>
                <w:sz w:val="22"/>
                <w:szCs w:val="22"/>
                <w:lang w:val="es-MX"/>
              </w:rPr>
              <w:t>,</w:t>
            </w:r>
            <w:r w:rsidR="002336D5">
              <w:rPr>
                <w:rFonts w:ascii="Soberana Sans Light" w:hAnsi="Soberana Sans Light"/>
                <w:sz w:val="22"/>
                <w:szCs w:val="22"/>
                <w:lang w:val="es-MX"/>
              </w:rPr>
              <w:t>003</w:t>
            </w:r>
            <w:r>
              <w:rPr>
                <w:rFonts w:ascii="Soberana Sans Light" w:hAnsi="Soberana Sans Light"/>
                <w:sz w:val="22"/>
                <w:szCs w:val="22"/>
                <w:lang w:val="es-MX"/>
              </w:rPr>
              <w:t>,</w:t>
            </w:r>
            <w:r w:rsidR="002336D5">
              <w:rPr>
                <w:rFonts w:ascii="Soberana Sans Light" w:hAnsi="Soberana Sans Light"/>
                <w:sz w:val="22"/>
                <w:szCs w:val="22"/>
                <w:lang w:val="es-MX"/>
              </w:rPr>
              <w:t>530</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6FD38B0F"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6C83602F"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3565B1F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7</w:t>
            </w:r>
            <w:r w:rsidR="00802241">
              <w:rPr>
                <w:rFonts w:ascii="Soberana Sans Light" w:hAnsi="Soberana Sans Light"/>
                <w:sz w:val="22"/>
                <w:szCs w:val="22"/>
                <w:lang w:val="es-MX"/>
              </w:rPr>
              <w:t>,</w:t>
            </w:r>
            <w:r w:rsidR="002336D5">
              <w:rPr>
                <w:rFonts w:ascii="Soberana Sans Light" w:hAnsi="Soberana Sans Light"/>
                <w:sz w:val="22"/>
                <w:szCs w:val="22"/>
                <w:lang w:val="es-MX"/>
              </w:rPr>
              <w:t>034</w:t>
            </w:r>
            <w:r w:rsidR="00023052">
              <w:rPr>
                <w:rFonts w:ascii="Soberana Sans Light" w:hAnsi="Soberana Sans Light"/>
                <w:sz w:val="22"/>
                <w:szCs w:val="22"/>
                <w:lang w:val="es-MX"/>
              </w:rPr>
              <w:t>,</w:t>
            </w:r>
            <w:r w:rsidR="002336D5">
              <w:rPr>
                <w:rFonts w:ascii="Soberana Sans Light" w:hAnsi="Soberana Sans Light"/>
                <w:sz w:val="22"/>
                <w:szCs w:val="22"/>
                <w:lang w:val="es-MX"/>
              </w:rPr>
              <w:t>306</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33A794D9"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2336D5">
              <w:rPr>
                <w:rFonts w:ascii="Soberana Sans Light" w:hAnsi="Soberana Sans Light"/>
                <w:sz w:val="22"/>
                <w:szCs w:val="22"/>
                <w:lang w:val="es-MX"/>
              </w:rPr>
              <w:t>1,164</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3C226DBE"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97E61">
              <w:rPr>
                <w:rFonts w:ascii="Soberana Sans Light" w:hAnsi="Soberana Sans Light"/>
                <w:sz w:val="22"/>
                <w:szCs w:val="22"/>
                <w:lang w:val="es-MX"/>
              </w:rPr>
              <w:t>2</w:t>
            </w:r>
            <w:r w:rsidR="00B41CAF">
              <w:rPr>
                <w:rFonts w:ascii="Soberana Sans Light" w:hAnsi="Soberana Sans Light"/>
                <w:sz w:val="22"/>
                <w:szCs w:val="22"/>
                <w:lang w:val="es-MX"/>
              </w:rPr>
              <w:t>,</w:t>
            </w:r>
            <w:r w:rsidR="00E97E61">
              <w:rPr>
                <w:rFonts w:ascii="Soberana Sans Light" w:hAnsi="Soberana Sans Light"/>
                <w:sz w:val="22"/>
                <w:szCs w:val="22"/>
                <w:lang w:val="es-MX"/>
              </w:rPr>
              <w:t>437</w:t>
            </w:r>
            <w:r w:rsidR="00FA0CE8">
              <w:rPr>
                <w:rFonts w:ascii="Soberana Sans Light" w:hAnsi="Soberana Sans Light"/>
                <w:sz w:val="22"/>
                <w:szCs w:val="22"/>
                <w:lang w:val="es-MX"/>
              </w:rPr>
              <w:t>,</w:t>
            </w:r>
            <w:r w:rsidR="00E97E61">
              <w:rPr>
                <w:rFonts w:ascii="Soberana Sans Light" w:hAnsi="Soberana Sans Light"/>
                <w:sz w:val="22"/>
                <w:szCs w:val="22"/>
                <w:lang w:val="es-MX"/>
              </w:rPr>
              <w:t>367</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1574BBEB"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97E61">
              <w:rPr>
                <w:rFonts w:ascii="Soberana Sans Light" w:hAnsi="Soberana Sans Light"/>
                <w:sz w:val="22"/>
                <w:szCs w:val="22"/>
                <w:lang w:val="es-MX"/>
              </w:rPr>
              <w:t>2</w:t>
            </w:r>
            <w:r w:rsidR="00B41CAF">
              <w:rPr>
                <w:rFonts w:ascii="Soberana Sans Light" w:hAnsi="Soberana Sans Light"/>
                <w:sz w:val="22"/>
                <w:szCs w:val="22"/>
                <w:lang w:val="es-MX"/>
              </w:rPr>
              <w:t>,</w:t>
            </w:r>
            <w:r w:rsidR="00E97E61">
              <w:rPr>
                <w:rFonts w:ascii="Soberana Sans Light" w:hAnsi="Soberana Sans Light"/>
                <w:sz w:val="22"/>
                <w:szCs w:val="22"/>
                <w:lang w:val="es-MX"/>
              </w:rPr>
              <w:t>437</w:t>
            </w:r>
            <w:r w:rsidR="00B41CAF">
              <w:rPr>
                <w:rFonts w:ascii="Soberana Sans Light" w:hAnsi="Soberana Sans Light"/>
                <w:sz w:val="22"/>
                <w:szCs w:val="22"/>
                <w:lang w:val="es-MX"/>
              </w:rPr>
              <w:t>,</w:t>
            </w:r>
            <w:r w:rsidR="00E97E61">
              <w:rPr>
                <w:rFonts w:ascii="Soberana Sans Light" w:hAnsi="Soberana Sans Light"/>
                <w:sz w:val="22"/>
                <w:szCs w:val="22"/>
                <w:lang w:val="es-MX"/>
              </w:rPr>
              <w:t>367</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41AB3EBD"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97E61">
              <w:rPr>
                <w:rFonts w:ascii="Soberana Sans Light" w:hAnsi="Soberana Sans Light"/>
                <w:sz w:val="22"/>
                <w:szCs w:val="22"/>
                <w:lang w:val="es-MX"/>
              </w:rPr>
              <w:t>2</w:t>
            </w:r>
            <w:r w:rsidR="00B41CAF">
              <w:rPr>
                <w:rFonts w:ascii="Soberana Sans Light" w:hAnsi="Soberana Sans Light"/>
                <w:sz w:val="22"/>
                <w:szCs w:val="22"/>
                <w:lang w:val="es-MX"/>
              </w:rPr>
              <w:t>,</w:t>
            </w:r>
            <w:r w:rsidR="00E97E61">
              <w:rPr>
                <w:rFonts w:ascii="Soberana Sans Light" w:hAnsi="Soberana Sans Light"/>
                <w:sz w:val="22"/>
                <w:szCs w:val="22"/>
                <w:lang w:val="es-MX"/>
              </w:rPr>
              <w:t>430</w:t>
            </w:r>
            <w:r w:rsidR="00FA0CE8">
              <w:rPr>
                <w:rFonts w:ascii="Soberana Sans Light" w:hAnsi="Soberana Sans Light"/>
                <w:sz w:val="22"/>
                <w:szCs w:val="22"/>
                <w:lang w:val="es-MX"/>
              </w:rPr>
              <w:t>,</w:t>
            </w:r>
            <w:r w:rsidR="00E97E61">
              <w:rPr>
                <w:rFonts w:ascii="Soberana Sans Light" w:hAnsi="Soberana Sans Light"/>
                <w:sz w:val="22"/>
                <w:szCs w:val="22"/>
                <w:lang w:val="es-MX"/>
              </w:rPr>
              <w:t>001</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783C4CC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97E61">
              <w:rPr>
                <w:rFonts w:ascii="Soberana Sans Light" w:hAnsi="Soberana Sans Light"/>
                <w:sz w:val="22"/>
                <w:szCs w:val="22"/>
                <w:lang w:val="es-MX"/>
              </w:rPr>
              <w:t>2</w:t>
            </w:r>
            <w:r w:rsidR="00FA0CE8">
              <w:rPr>
                <w:rFonts w:ascii="Soberana Sans Light" w:hAnsi="Soberana Sans Light"/>
                <w:sz w:val="22"/>
                <w:szCs w:val="22"/>
                <w:lang w:val="es-MX"/>
              </w:rPr>
              <w:t>,</w:t>
            </w:r>
            <w:r w:rsidR="00E97E61">
              <w:rPr>
                <w:rFonts w:ascii="Soberana Sans Light" w:hAnsi="Soberana Sans Light"/>
                <w:sz w:val="22"/>
                <w:szCs w:val="22"/>
                <w:lang w:val="es-MX"/>
              </w:rPr>
              <w:t>430</w:t>
            </w:r>
            <w:r w:rsidR="00A81C2E">
              <w:rPr>
                <w:rFonts w:ascii="Soberana Sans Light" w:hAnsi="Soberana Sans Light"/>
                <w:sz w:val="22"/>
                <w:szCs w:val="22"/>
                <w:lang w:val="es-MX"/>
              </w:rPr>
              <w:t>,</w:t>
            </w:r>
            <w:r w:rsidR="00E97E61">
              <w:rPr>
                <w:rFonts w:ascii="Soberana Sans Light" w:hAnsi="Soberana Sans Light"/>
                <w:sz w:val="22"/>
                <w:szCs w:val="22"/>
                <w:lang w:val="es-MX"/>
              </w:rPr>
              <w:t>001</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E2727C"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573.35pt;height:78.35pt;z-index:251675648;mso-position-horizontal-relative:text;mso-position-vertical-relative:text;mso-width-relative:page;mso-height-relative:page">
            <v:imagedata r:id="rId31" o:title=""/>
            <w10:wrap type="topAndBottom"/>
          </v:shape>
          <o:OLEObject Type="Embed" ProgID="Excel.Sheet.12" ShapeID="_x0000_s2115" DrawAspect="Content" ObjectID="_1781620406" r:id="rId32"/>
        </w:object>
      </w:r>
    </w:p>
    <w:sectPr w:rsidR="004879CB" w:rsidRPr="00667D50" w:rsidSect="00D53F6D">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01A" w14:textId="77777777" w:rsidR="00D53F6D" w:rsidRDefault="00D53F6D" w:rsidP="00EA5418">
      <w:pPr>
        <w:spacing w:after="0" w:line="240" w:lineRule="auto"/>
      </w:pPr>
      <w:r>
        <w:separator/>
      </w:r>
    </w:p>
  </w:endnote>
  <w:endnote w:type="continuationSeparator" w:id="0">
    <w:p w14:paraId="442B3622" w14:textId="77777777" w:rsidR="00D53F6D" w:rsidRDefault="00D53F6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End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8546" w14:textId="77777777" w:rsidR="00D53F6D" w:rsidRDefault="00D53F6D" w:rsidP="00EA5418">
      <w:pPr>
        <w:spacing w:after="0" w:line="240" w:lineRule="auto"/>
      </w:pPr>
      <w:r>
        <w:separator/>
      </w:r>
    </w:p>
  </w:footnote>
  <w:footnote w:type="continuationSeparator" w:id="0">
    <w:p w14:paraId="0D16D180" w14:textId="77777777" w:rsidR="00D53F6D" w:rsidRDefault="00D53F6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04E301F9"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2621D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2621D4">
                            <w:rPr>
                              <w:rFonts w:ascii="Soberana Titular" w:hAnsi="Soberana Titular" w:cs="Arial"/>
                              <w:color w:val="808080" w:themeColor="background1" w:themeShade="80"/>
                              <w:sz w:val="20"/>
                              <w:szCs w:val="20"/>
                            </w:rPr>
                            <w:t>JUNIO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04E301F9"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2621D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2621D4">
                      <w:rPr>
                        <w:rFonts w:ascii="Soberana Titular" w:hAnsi="Soberana Titular" w:cs="Arial"/>
                        <w:color w:val="808080" w:themeColor="background1" w:themeShade="80"/>
                        <w:sz w:val="20"/>
                        <w:szCs w:val="20"/>
                      </w:rPr>
                      <w:t>JUNIO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FC"/>
    <w:rsid w:val="00004FAF"/>
    <w:rsid w:val="000050C6"/>
    <w:rsid w:val="000053D1"/>
    <w:rsid w:val="00005506"/>
    <w:rsid w:val="00006217"/>
    <w:rsid w:val="000070FA"/>
    <w:rsid w:val="00010446"/>
    <w:rsid w:val="000115ED"/>
    <w:rsid w:val="00011A8B"/>
    <w:rsid w:val="0001342E"/>
    <w:rsid w:val="00014E30"/>
    <w:rsid w:val="00015373"/>
    <w:rsid w:val="000155BC"/>
    <w:rsid w:val="000164D8"/>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3D1E"/>
    <w:rsid w:val="00043F64"/>
    <w:rsid w:val="0004567A"/>
    <w:rsid w:val="00045A10"/>
    <w:rsid w:val="00045B0C"/>
    <w:rsid w:val="00045BDA"/>
    <w:rsid w:val="0004695D"/>
    <w:rsid w:val="000474FE"/>
    <w:rsid w:val="0005375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755E"/>
    <w:rsid w:val="0007167E"/>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1AD7"/>
    <w:rsid w:val="0009497B"/>
    <w:rsid w:val="0009604B"/>
    <w:rsid w:val="00097255"/>
    <w:rsid w:val="000A00F8"/>
    <w:rsid w:val="000A1DD4"/>
    <w:rsid w:val="000A2120"/>
    <w:rsid w:val="000A2FDF"/>
    <w:rsid w:val="000A342E"/>
    <w:rsid w:val="000A4867"/>
    <w:rsid w:val="000A5776"/>
    <w:rsid w:val="000A58AB"/>
    <w:rsid w:val="000A71E4"/>
    <w:rsid w:val="000A7734"/>
    <w:rsid w:val="000A7AB8"/>
    <w:rsid w:val="000B0408"/>
    <w:rsid w:val="000B0542"/>
    <w:rsid w:val="000B0742"/>
    <w:rsid w:val="000B15F5"/>
    <w:rsid w:val="000B54AD"/>
    <w:rsid w:val="000B552D"/>
    <w:rsid w:val="000B62E8"/>
    <w:rsid w:val="000B6DEA"/>
    <w:rsid w:val="000B6E5A"/>
    <w:rsid w:val="000B6FA3"/>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1FD"/>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6D5"/>
    <w:rsid w:val="00233FB4"/>
    <w:rsid w:val="00236748"/>
    <w:rsid w:val="00237A38"/>
    <w:rsid w:val="00242CBA"/>
    <w:rsid w:val="002431DD"/>
    <w:rsid w:val="00243A98"/>
    <w:rsid w:val="00243C98"/>
    <w:rsid w:val="00243D91"/>
    <w:rsid w:val="00244B63"/>
    <w:rsid w:val="00245E54"/>
    <w:rsid w:val="00246F08"/>
    <w:rsid w:val="00247AD7"/>
    <w:rsid w:val="00250D9C"/>
    <w:rsid w:val="00251F0D"/>
    <w:rsid w:val="002541A3"/>
    <w:rsid w:val="00255476"/>
    <w:rsid w:val="0025735F"/>
    <w:rsid w:val="00261B45"/>
    <w:rsid w:val="002621D4"/>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142A"/>
    <w:rsid w:val="002B32BF"/>
    <w:rsid w:val="002B44E6"/>
    <w:rsid w:val="002B45A2"/>
    <w:rsid w:val="002B4828"/>
    <w:rsid w:val="002B547F"/>
    <w:rsid w:val="002B6851"/>
    <w:rsid w:val="002B7C62"/>
    <w:rsid w:val="002C0A9F"/>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6A9B"/>
    <w:rsid w:val="002D7E56"/>
    <w:rsid w:val="002D7EE0"/>
    <w:rsid w:val="002E042E"/>
    <w:rsid w:val="002E3C2E"/>
    <w:rsid w:val="002E3F51"/>
    <w:rsid w:val="002E4A3B"/>
    <w:rsid w:val="002E52F9"/>
    <w:rsid w:val="002E544B"/>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335A"/>
    <w:rsid w:val="0033398C"/>
    <w:rsid w:val="00334098"/>
    <w:rsid w:val="003357A7"/>
    <w:rsid w:val="0033622F"/>
    <w:rsid w:val="00336B8F"/>
    <w:rsid w:val="0034098A"/>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0C"/>
    <w:rsid w:val="00365BA0"/>
    <w:rsid w:val="00370A73"/>
    <w:rsid w:val="00370FF6"/>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B0C"/>
    <w:rsid w:val="003B374F"/>
    <w:rsid w:val="003B55DA"/>
    <w:rsid w:val="003B6548"/>
    <w:rsid w:val="003B6FCE"/>
    <w:rsid w:val="003C101A"/>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CC"/>
    <w:rsid w:val="003E3D38"/>
    <w:rsid w:val="003E4654"/>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218C"/>
    <w:rsid w:val="0040301B"/>
    <w:rsid w:val="00403B4B"/>
    <w:rsid w:val="0040573F"/>
    <w:rsid w:val="0040742D"/>
    <w:rsid w:val="0040746E"/>
    <w:rsid w:val="004076AC"/>
    <w:rsid w:val="0041065F"/>
    <w:rsid w:val="00411B83"/>
    <w:rsid w:val="00412CB0"/>
    <w:rsid w:val="00412D28"/>
    <w:rsid w:val="00415099"/>
    <w:rsid w:val="004171AC"/>
    <w:rsid w:val="00420208"/>
    <w:rsid w:val="00420EEF"/>
    <w:rsid w:val="004213BC"/>
    <w:rsid w:val="0042201C"/>
    <w:rsid w:val="00424251"/>
    <w:rsid w:val="004277F1"/>
    <w:rsid w:val="004306DA"/>
    <w:rsid w:val="004311BE"/>
    <w:rsid w:val="00431560"/>
    <w:rsid w:val="00432E86"/>
    <w:rsid w:val="00435556"/>
    <w:rsid w:val="00436126"/>
    <w:rsid w:val="004373B9"/>
    <w:rsid w:val="00437809"/>
    <w:rsid w:val="00441E7C"/>
    <w:rsid w:val="0044253C"/>
    <w:rsid w:val="0044472B"/>
    <w:rsid w:val="00444C32"/>
    <w:rsid w:val="0044662A"/>
    <w:rsid w:val="004466A7"/>
    <w:rsid w:val="00451963"/>
    <w:rsid w:val="004520A0"/>
    <w:rsid w:val="00453CF0"/>
    <w:rsid w:val="00454129"/>
    <w:rsid w:val="00454250"/>
    <w:rsid w:val="00454AE1"/>
    <w:rsid w:val="00454F6B"/>
    <w:rsid w:val="00455CDC"/>
    <w:rsid w:val="0046230A"/>
    <w:rsid w:val="00462592"/>
    <w:rsid w:val="00463119"/>
    <w:rsid w:val="00463B0D"/>
    <w:rsid w:val="0046425D"/>
    <w:rsid w:val="00464267"/>
    <w:rsid w:val="00464409"/>
    <w:rsid w:val="004644D4"/>
    <w:rsid w:val="004649FD"/>
    <w:rsid w:val="00466C1E"/>
    <w:rsid w:val="004714CF"/>
    <w:rsid w:val="00471984"/>
    <w:rsid w:val="00474420"/>
    <w:rsid w:val="00474FEC"/>
    <w:rsid w:val="00480484"/>
    <w:rsid w:val="00480F7F"/>
    <w:rsid w:val="0048191D"/>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B04CF"/>
    <w:rsid w:val="004B0F02"/>
    <w:rsid w:val="004B1994"/>
    <w:rsid w:val="004B1F00"/>
    <w:rsid w:val="004B2344"/>
    <w:rsid w:val="004B263B"/>
    <w:rsid w:val="004B2B7A"/>
    <w:rsid w:val="004B5686"/>
    <w:rsid w:val="004C0B5C"/>
    <w:rsid w:val="004C0ECA"/>
    <w:rsid w:val="004C1616"/>
    <w:rsid w:val="004C187E"/>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D9"/>
    <w:rsid w:val="00525515"/>
    <w:rsid w:val="0052562F"/>
    <w:rsid w:val="0052637F"/>
    <w:rsid w:val="005267F3"/>
    <w:rsid w:val="005269BE"/>
    <w:rsid w:val="00530DED"/>
    <w:rsid w:val="00531D66"/>
    <w:rsid w:val="0053277D"/>
    <w:rsid w:val="005327CE"/>
    <w:rsid w:val="0053400D"/>
    <w:rsid w:val="00534F38"/>
    <w:rsid w:val="0053561B"/>
    <w:rsid w:val="00537139"/>
    <w:rsid w:val="00540418"/>
    <w:rsid w:val="00543F6D"/>
    <w:rsid w:val="00543F97"/>
    <w:rsid w:val="00545527"/>
    <w:rsid w:val="00550363"/>
    <w:rsid w:val="00551999"/>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0894"/>
    <w:rsid w:val="005A3CCB"/>
    <w:rsid w:val="005A480A"/>
    <w:rsid w:val="005A53BA"/>
    <w:rsid w:val="005A57AD"/>
    <w:rsid w:val="005B048C"/>
    <w:rsid w:val="005B0F75"/>
    <w:rsid w:val="005B1C69"/>
    <w:rsid w:val="005B31D0"/>
    <w:rsid w:val="005B75BD"/>
    <w:rsid w:val="005B79D0"/>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0F18"/>
    <w:rsid w:val="006D113D"/>
    <w:rsid w:val="006D1933"/>
    <w:rsid w:val="006D2166"/>
    <w:rsid w:val="006D21D0"/>
    <w:rsid w:val="006D3DF1"/>
    <w:rsid w:val="006D5097"/>
    <w:rsid w:val="006D5AC5"/>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E1"/>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0B87"/>
    <w:rsid w:val="007420CD"/>
    <w:rsid w:val="00742C34"/>
    <w:rsid w:val="007439D3"/>
    <w:rsid w:val="00747A69"/>
    <w:rsid w:val="00747E6F"/>
    <w:rsid w:val="007507D1"/>
    <w:rsid w:val="0075143A"/>
    <w:rsid w:val="00757C3E"/>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1F5C"/>
    <w:rsid w:val="007A354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E9A"/>
    <w:rsid w:val="007D78B3"/>
    <w:rsid w:val="007D7D18"/>
    <w:rsid w:val="007E03B7"/>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0849"/>
    <w:rsid w:val="0082205A"/>
    <w:rsid w:val="00822CD5"/>
    <w:rsid w:val="008230D0"/>
    <w:rsid w:val="008234B7"/>
    <w:rsid w:val="00823500"/>
    <w:rsid w:val="00824308"/>
    <w:rsid w:val="00824685"/>
    <w:rsid w:val="008263FC"/>
    <w:rsid w:val="00826474"/>
    <w:rsid w:val="008270A9"/>
    <w:rsid w:val="0082765A"/>
    <w:rsid w:val="008276B2"/>
    <w:rsid w:val="0083223B"/>
    <w:rsid w:val="00832955"/>
    <w:rsid w:val="00832F7A"/>
    <w:rsid w:val="0083335C"/>
    <w:rsid w:val="00834F6E"/>
    <w:rsid w:val="00840042"/>
    <w:rsid w:val="0084051A"/>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465"/>
    <w:rsid w:val="008B59D6"/>
    <w:rsid w:val="008B5B85"/>
    <w:rsid w:val="008C155F"/>
    <w:rsid w:val="008C2121"/>
    <w:rsid w:val="008C2310"/>
    <w:rsid w:val="008C549A"/>
    <w:rsid w:val="008C568D"/>
    <w:rsid w:val="008C5F7F"/>
    <w:rsid w:val="008D0B37"/>
    <w:rsid w:val="008D11F2"/>
    <w:rsid w:val="008D2443"/>
    <w:rsid w:val="008D5CC0"/>
    <w:rsid w:val="008D64D4"/>
    <w:rsid w:val="008D7129"/>
    <w:rsid w:val="008E037C"/>
    <w:rsid w:val="008E12FF"/>
    <w:rsid w:val="008E1A4C"/>
    <w:rsid w:val="008E3652"/>
    <w:rsid w:val="008E3672"/>
    <w:rsid w:val="008E49AB"/>
    <w:rsid w:val="008E5316"/>
    <w:rsid w:val="008E750C"/>
    <w:rsid w:val="008F056B"/>
    <w:rsid w:val="008F0CF5"/>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504E"/>
    <w:rsid w:val="0092553A"/>
    <w:rsid w:val="00927959"/>
    <w:rsid w:val="00927BA4"/>
    <w:rsid w:val="009301F2"/>
    <w:rsid w:val="0093074F"/>
    <w:rsid w:val="009314D7"/>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38D5"/>
    <w:rsid w:val="009A407A"/>
    <w:rsid w:val="009A6900"/>
    <w:rsid w:val="009A6CA9"/>
    <w:rsid w:val="009A76C0"/>
    <w:rsid w:val="009A7BA7"/>
    <w:rsid w:val="009B0197"/>
    <w:rsid w:val="009B0B4A"/>
    <w:rsid w:val="009B0DC1"/>
    <w:rsid w:val="009B20EA"/>
    <w:rsid w:val="009B2C65"/>
    <w:rsid w:val="009B4288"/>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E115D"/>
    <w:rsid w:val="009E168E"/>
    <w:rsid w:val="009E2520"/>
    <w:rsid w:val="009E51F8"/>
    <w:rsid w:val="009E5FDC"/>
    <w:rsid w:val="009F239C"/>
    <w:rsid w:val="009F23C4"/>
    <w:rsid w:val="009F25E4"/>
    <w:rsid w:val="009F270C"/>
    <w:rsid w:val="009F4703"/>
    <w:rsid w:val="009F564C"/>
    <w:rsid w:val="009F5BC4"/>
    <w:rsid w:val="009F5E29"/>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2601"/>
    <w:rsid w:val="00A52E61"/>
    <w:rsid w:val="00A54D75"/>
    <w:rsid w:val="00A55A0E"/>
    <w:rsid w:val="00A56327"/>
    <w:rsid w:val="00A6063E"/>
    <w:rsid w:val="00A60F97"/>
    <w:rsid w:val="00A65407"/>
    <w:rsid w:val="00A70107"/>
    <w:rsid w:val="00A70256"/>
    <w:rsid w:val="00A71308"/>
    <w:rsid w:val="00A72040"/>
    <w:rsid w:val="00A729FB"/>
    <w:rsid w:val="00A73474"/>
    <w:rsid w:val="00A74CAF"/>
    <w:rsid w:val="00A764EF"/>
    <w:rsid w:val="00A76B4A"/>
    <w:rsid w:val="00A8050B"/>
    <w:rsid w:val="00A8077E"/>
    <w:rsid w:val="00A8166B"/>
    <w:rsid w:val="00A81C2E"/>
    <w:rsid w:val="00A83676"/>
    <w:rsid w:val="00A83EF3"/>
    <w:rsid w:val="00A84051"/>
    <w:rsid w:val="00A84DA5"/>
    <w:rsid w:val="00A852D6"/>
    <w:rsid w:val="00A85EE5"/>
    <w:rsid w:val="00A90E13"/>
    <w:rsid w:val="00A9143E"/>
    <w:rsid w:val="00A92A29"/>
    <w:rsid w:val="00A94BD0"/>
    <w:rsid w:val="00A94FC9"/>
    <w:rsid w:val="00A95577"/>
    <w:rsid w:val="00A96270"/>
    <w:rsid w:val="00A96C1F"/>
    <w:rsid w:val="00A97E1C"/>
    <w:rsid w:val="00A97E66"/>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34A"/>
    <w:rsid w:val="00AF68D1"/>
    <w:rsid w:val="00B006FD"/>
    <w:rsid w:val="00B017E9"/>
    <w:rsid w:val="00B0402E"/>
    <w:rsid w:val="00B04DFA"/>
    <w:rsid w:val="00B052B4"/>
    <w:rsid w:val="00B06D4E"/>
    <w:rsid w:val="00B073ED"/>
    <w:rsid w:val="00B10DA4"/>
    <w:rsid w:val="00B11CB7"/>
    <w:rsid w:val="00B146E2"/>
    <w:rsid w:val="00B14AB7"/>
    <w:rsid w:val="00B15C1F"/>
    <w:rsid w:val="00B16D40"/>
    <w:rsid w:val="00B22704"/>
    <w:rsid w:val="00B22AC4"/>
    <w:rsid w:val="00B23F18"/>
    <w:rsid w:val="00B24AC5"/>
    <w:rsid w:val="00B27A40"/>
    <w:rsid w:val="00B301BE"/>
    <w:rsid w:val="00B32FA6"/>
    <w:rsid w:val="00B33522"/>
    <w:rsid w:val="00B3680C"/>
    <w:rsid w:val="00B36DB2"/>
    <w:rsid w:val="00B37C20"/>
    <w:rsid w:val="00B40670"/>
    <w:rsid w:val="00B41CAF"/>
    <w:rsid w:val="00B41E9F"/>
    <w:rsid w:val="00B42449"/>
    <w:rsid w:val="00B4658A"/>
    <w:rsid w:val="00B46B95"/>
    <w:rsid w:val="00B50783"/>
    <w:rsid w:val="00B5093A"/>
    <w:rsid w:val="00B51469"/>
    <w:rsid w:val="00B5253D"/>
    <w:rsid w:val="00B5445D"/>
    <w:rsid w:val="00B54DBA"/>
    <w:rsid w:val="00B558BB"/>
    <w:rsid w:val="00B55A43"/>
    <w:rsid w:val="00B60A59"/>
    <w:rsid w:val="00B611B8"/>
    <w:rsid w:val="00B64F26"/>
    <w:rsid w:val="00B65767"/>
    <w:rsid w:val="00B67BC6"/>
    <w:rsid w:val="00B73EB9"/>
    <w:rsid w:val="00B7604B"/>
    <w:rsid w:val="00B773F3"/>
    <w:rsid w:val="00B81C74"/>
    <w:rsid w:val="00B82687"/>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243F"/>
    <w:rsid w:val="00BB327F"/>
    <w:rsid w:val="00BB3832"/>
    <w:rsid w:val="00BB7DA9"/>
    <w:rsid w:val="00BC4AD5"/>
    <w:rsid w:val="00BC5A17"/>
    <w:rsid w:val="00BC6745"/>
    <w:rsid w:val="00BD0DF2"/>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4867"/>
    <w:rsid w:val="00C14DB2"/>
    <w:rsid w:val="00C16E53"/>
    <w:rsid w:val="00C17841"/>
    <w:rsid w:val="00C2313A"/>
    <w:rsid w:val="00C24ADD"/>
    <w:rsid w:val="00C255BB"/>
    <w:rsid w:val="00C26CE0"/>
    <w:rsid w:val="00C27323"/>
    <w:rsid w:val="00C27428"/>
    <w:rsid w:val="00C27487"/>
    <w:rsid w:val="00C30B88"/>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35F9"/>
    <w:rsid w:val="00C74929"/>
    <w:rsid w:val="00C74C79"/>
    <w:rsid w:val="00C74E88"/>
    <w:rsid w:val="00C7680C"/>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567E"/>
    <w:rsid w:val="00CA5CDF"/>
    <w:rsid w:val="00CA631E"/>
    <w:rsid w:val="00CA6756"/>
    <w:rsid w:val="00CA7A99"/>
    <w:rsid w:val="00CB07F7"/>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8A2"/>
    <w:rsid w:val="00CD0E0D"/>
    <w:rsid w:val="00CD1012"/>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0F3"/>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342"/>
    <w:rsid w:val="00D4394E"/>
    <w:rsid w:val="00D44728"/>
    <w:rsid w:val="00D44FB0"/>
    <w:rsid w:val="00D45237"/>
    <w:rsid w:val="00D511CD"/>
    <w:rsid w:val="00D52F89"/>
    <w:rsid w:val="00D52FF5"/>
    <w:rsid w:val="00D53F6D"/>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A1C"/>
    <w:rsid w:val="00E2727C"/>
    <w:rsid w:val="00E30318"/>
    <w:rsid w:val="00E31049"/>
    <w:rsid w:val="00E32708"/>
    <w:rsid w:val="00E32B77"/>
    <w:rsid w:val="00E3304E"/>
    <w:rsid w:val="00E33792"/>
    <w:rsid w:val="00E33BBD"/>
    <w:rsid w:val="00E37034"/>
    <w:rsid w:val="00E37782"/>
    <w:rsid w:val="00E40F44"/>
    <w:rsid w:val="00E4199C"/>
    <w:rsid w:val="00E44022"/>
    <w:rsid w:val="00E442EC"/>
    <w:rsid w:val="00E44540"/>
    <w:rsid w:val="00E45112"/>
    <w:rsid w:val="00E505EF"/>
    <w:rsid w:val="00E514F6"/>
    <w:rsid w:val="00E51597"/>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E61"/>
    <w:rsid w:val="00E97F73"/>
    <w:rsid w:val="00EA0D94"/>
    <w:rsid w:val="00EA12F7"/>
    <w:rsid w:val="00EA186A"/>
    <w:rsid w:val="00EA19C2"/>
    <w:rsid w:val="00EA2C6F"/>
    <w:rsid w:val="00EA3456"/>
    <w:rsid w:val="00EA452B"/>
    <w:rsid w:val="00EA524C"/>
    <w:rsid w:val="00EA5418"/>
    <w:rsid w:val="00EA5AD0"/>
    <w:rsid w:val="00EA6927"/>
    <w:rsid w:val="00EA6BE9"/>
    <w:rsid w:val="00EB2A4A"/>
    <w:rsid w:val="00EB3D8F"/>
    <w:rsid w:val="00EB7D41"/>
    <w:rsid w:val="00EC0BE3"/>
    <w:rsid w:val="00EC1988"/>
    <w:rsid w:val="00EC1EBD"/>
    <w:rsid w:val="00EC2DFD"/>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3137"/>
    <w:rsid w:val="00F755D0"/>
    <w:rsid w:val="00F77058"/>
    <w:rsid w:val="00F775B3"/>
    <w:rsid w:val="00F775C2"/>
    <w:rsid w:val="00F77E6F"/>
    <w:rsid w:val="00F8125E"/>
    <w:rsid w:val="00F83B5B"/>
    <w:rsid w:val="00F8439B"/>
    <w:rsid w:val="00F86F78"/>
    <w:rsid w:val="00F870CE"/>
    <w:rsid w:val="00F8797F"/>
    <w:rsid w:val="00F9019F"/>
    <w:rsid w:val="00F9326E"/>
    <w:rsid w:val="00F94878"/>
    <w:rsid w:val="00F94E6D"/>
    <w:rsid w:val="00F94F3B"/>
    <w:rsid w:val="00F95FC8"/>
    <w:rsid w:val="00F96663"/>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11604</TotalTime>
  <Pages>21</Pages>
  <Words>3593</Words>
  <Characters>19765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459</cp:revision>
  <cp:lastPrinted>2023-04-10T17:42:00Z</cp:lastPrinted>
  <dcterms:created xsi:type="dcterms:W3CDTF">2022-01-17T23:39:00Z</dcterms:created>
  <dcterms:modified xsi:type="dcterms:W3CDTF">2024-07-04T23:43:00Z</dcterms:modified>
</cp:coreProperties>
</file>